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none" w:sz="6" w:space="0" w:color="000000"/>
          <w:left w:val="none" w:sz="6" w:space="0" w:color="000000"/>
          <w:bottom w:val="none" w:sz="6" w:space="0" w:color="000000"/>
          <w:right w:val="none" w:sz="6" w:space="0" w:color="000000"/>
          <w:insideH w:val="none" w:sz="6" w:space="0" w:color="000000"/>
          <w:insideV w:val="non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2"/>
      </w:tblGrid>
      <w:tr w:rsidR="0013480D" w14:paraId="56E63DC8" w14:textId="77777777"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EEC90" w14:textId="77777777" w:rsidR="0013480D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14:paraId="59DD09F5" w14:textId="77777777" w:rsidR="0013480D" w:rsidRDefault="00000000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vanish/>
          <w:sz w:val="24"/>
          <w:szCs w:val="24"/>
        </w:rPr>
        <w:t> </w:t>
      </w:r>
    </w:p>
    <w:tbl>
      <w:tblPr>
        <w:tblW w:w="10123" w:type="dxa"/>
        <w:tblInd w:w="93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0"/>
        <w:gridCol w:w="222"/>
        <w:gridCol w:w="1500"/>
        <w:gridCol w:w="2461"/>
      </w:tblGrid>
      <w:tr w:rsidR="0013480D" w14:paraId="1C0C7E86" w14:textId="77777777">
        <w:trPr>
          <w:trHeight w:val="270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D3CFDA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ПОЯСНИТЕЛЬНАЯ ЗАПИСКА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D99B7C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2ED436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246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901898" w14:textId="77777777" w:rsidR="0013480D" w:rsidRDefault="0013480D">
            <w:pPr>
              <w:rPr>
                <w:sz w:val="24"/>
              </w:rPr>
            </w:pPr>
          </w:p>
        </w:tc>
      </w:tr>
      <w:tr w:rsidR="0013480D" w14:paraId="2BBEF07C" w14:textId="77777777">
        <w:trPr>
          <w:trHeight w:val="25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5EA589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013DDB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AEC02C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0F01A6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13480D" w14:paraId="7E78DE0C" w14:textId="77777777">
        <w:trPr>
          <w:trHeight w:val="282"/>
        </w:trPr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1C91D7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13B6A9" w14:textId="77777777" w:rsidR="0013480D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Форма по ОКУД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5379EA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0503160</w:t>
            </w:r>
          </w:p>
        </w:tc>
      </w:tr>
      <w:tr w:rsidR="0013480D" w14:paraId="002EE0A9" w14:textId="77777777">
        <w:trPr>
          <w:trHeight w:val="282"/>
        </w:trPr>
        <w:tc>
          <w:tcPr>
            <w:tcW w:w="0" w:type="auto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EB5C9B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                         на   1 января 2023 г.</w:t>
            </w: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4C9607" w14:textId="77777777" w:rsidR="0013480D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Дата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245DCA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01.01.2023</w:t>
            </w:r>
          </w:p>
        </w:tc>
      </w:tr>
      <w:tr w:rsidR="0013480D" w14:paraId="6F8AB319" w14:textId="77777777">
        <w:trPr>
          <w:trHeight w:val="300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6D5171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распорядитель, распорядитель,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DA2FAB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63B69F" w14:textId="77777777" w:rsidR="0013480D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Код субъекта бюджетной отчетности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61C336" w14:textId="77777777" w:rsidR="0013480D" w:rsidRDefault="0013480D">
            <w:pPr>
              <w:rPr>
                <w:sz w:val="24"/>
              </w:rPr>
            </w:pPr>
          </w:p>
        </w:tc>
      </w:tr>
      <w:tr w:rsidR="0013480D" w14:paraId="6A074943" w14:textId="77777777">
        <w:trPr>
          <w:trHeight w:val="19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05C709" w14:textId="77777777" w:rsidR="0013480D" w:rsidRDefault="00000000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получатель бюджетных средств, главный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администратор,   </w:t>
            </w:r>
            <w:proofErr w:type="gramEnd"/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B16EF8" w14:textId="77777777" w:rsidR="0013480D" w:rsidRDefault="0013480D">
            <w:pPr>
              <w:rPr>
                <w:sz w:val="20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FB23F7" w14:textId="77777777" w:rsidR="0013480D" w:rsidRDefault="0013480D">
            <w:pPr>
              <w:rPr>
                <w:sz w:val="20"/>
              </w:rPr>
            </w:pP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9FAEF1" w14:textId="77777777" w:rsidR="0013480D" w:rsidRDefault="0013480D">
            <w:pPr>
              <w:rPr>
                <w:sz w:val="20"/>
              </w:rPr>
            </w:pPr>
          </w:p>
        </w:tc>
      </w:tr>
      <w:tr w:rsidR="0013480D" w14:paraId="3DE7A3C7" w14:textId="77777777">
        <w:trPr>
          <w:trHeight w:val="19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9276E4" w14:textId="77777777" w:rsidR="0013480D" w:rsidRDefault="00000000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администратор доходов бюджета,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E7E3B7" w14:textId="77777777" w:rsidR="0013480D" w:rsidRDefault="0013480D">
            <w:pPr>
              <w:rPr>
                <w:sz w:val="20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17C9FB" w14:textId="77777777" w:rsidR="0013480D" w:rsidRDefault="00000000">
            <w:pPr>
              <w:spacing w:line="195" w:lineRule="atLeast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 ОКПО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AC8E9A" w14:textId="77777777" w:rsidR="0013480D" w:rsidRDefault="0013480D">
            <w:pPr>
              <w:rPr>
                <w:sz w:val="20"/>
              </w:rPr>
            </w:pPr>
          </w:p>
        </w:tc>
      </w:tr>
      <w:tr w:rsidR="0013480D" w14:paraId="7976ADA7" w14:textId="77777777">
        <w:trPr>
          <w:trHeight w:val="19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82F09E" w14:textId="77777777" w:rsidR="0013480D" w:rsidRDefault="00000000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главный администратор, администратор 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55C9C0" w14:textId="77777777" w:rsidR="0013480D" w:rsidRDefault="0013480D">
            <w:pPr>
              <w:rPr>
                <w:sz w:val="20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29710A" w14:textId="77777777" w:rsidR="0013480D" w:rsidRDefault="0013480D">
            <w:pPr>
              <w:rPr>
                <w:sz w:val="20"/>
              </w:rPr>
            </w:pP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E25F82" w14:textId="77777777" w:rsidR="0013480D" w:rsidRDefault="0013480D">
            <w:pPr>
              <w:rPr>
                <w:sz w:val="20"/>
              </w:rPr>
            </w:pPr>
          </w:p>
        </w:tc>
      </w:tr>
      <w:tr w:rsidR="0013480D" w14:paraId="31848BB3" w14:textId="77777777">
        <w:trPr>
          <w:trHeight w:val="19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F0DF0B" w14:textId="77777777" w:rsidR="0013480D" w:rsidRDefault="00000000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администратор источников финансирования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A9A11C" w14:textId="77777777" w:rsidR="0013480D" w:rsidRDefault="0013480D">
            <w:pPr>
              <w:rPr>
                <w:sz w:val="20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96692B" w14:textId="77777777" w:rsidR="0013480D" w:rsidRDefault="0013480D">
            <w:pPr>
              <w:rPr>
                <w:sz w:val="20"/>
              </w:rPr>
            </w:pP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4D60BA" w14:textId="77777777" w:rsidR="0013480D" w:rsidRDefault="0013480D">
            <w:pPr>
              <w:rPr>
                <w:sz w:val="20"/>
              </w:rPr>
            </w:pPr>
          </w:p>
        </w:tc>
      </w:tr>
      <w:tr w:rsidR="0013480D" w14:paraId="430B4355" w14:textId="77777777">
        <w:tc>
          <w:tcPr>
            <w:tcW w:w="0" w:type="auto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F01A7C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дефицита бюджета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Финансовое управление администрации Новобурасского муниципального района Саратовской области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        </w:t>
            </w:r>
          </w:p>
          <w:p w14:paraId="4A34D353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9BED8B" w14:textId="77777777" w:rsidR="0013480D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Глава по БК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F4D7E4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091</w:t>
            </w:r>
          </w:p>
        </w:tc>
      </w:tr>
      <w:tr w:rsidR="0013480D" w14:paraId="294841C8" w14:textId="77777777">
        <w:trPr>
          <w:trHeight w:val="280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22F73C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бюджета 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738D18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F89276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1769F1" w14:textId="77777777" w:rsidR="0013480D" w:rsidRDefault="0013480D">
            <w:pPr>
              <w:rPr>
                <w:sz w:val="24"/>
              </w:rPr>
            </w:pPr>
          </w:p>
        </w:tc>
      </w:tr>
      <w:tr w:rsidR="0013480D" w14:paraId="6685C6A2" w14:textId="77777777">
        <w:trPr>
          <w:trHeight w:val="210"/>
        </w:trPr>
        <w:tc>
          <w:tcPr>
            <w:tcW w:w="0" w:type="auto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10599E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(публично-правового образования)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Собственный бюджет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124AD293" w14:textId="77777777" w:rsidR="0013480D" w:rsidRDefault="00000000">
            <w:pPr>
              <w:spacing w:line="210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   </w:t>
            </w: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7D1284" w14:textId="77777777" w:rsidR="0013480D" w:rsidRDefault="0000000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 ОКТМО</w:t>
            </w:r>
          </w:p>
        </w:tc>
        <w:tc>
          <w:tcPr>
            <w:tcW w:w="246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3C25DF" w14:textId="77777777" w:rsidR="0013480D" w:rsidRDefault="0000000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63629000</w:t>
            </w:r>
          </w:p>
        </w:tc>
      </w:tr>
      <w:tr w:rsidR="0013480D" w14:paraId="4657F2DE" w14:textId="77777777">
        <w:trPr>
          <w:trHeight w:val="315"/>
        </w:trPr>
        <w:tc>
          <w:tcPr>
            <w:tcW w:w="59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2220E6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Периодичность:   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месячная, квартальная, годовая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54EE8B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504647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A4EE55" w14:textId="77777777" w:rsidR="0013480D" w:rsidRDefault="0013480D">
            <w:pPr>
              <w:rPr>
                <w:sz w:val="24"/>
              </w:rPr>
            </w:pPr>
          </w:p>
        </w:tc>
      </w:tr>
      <w:tr w:rsidR="0013480D" w14:paraId="7176B0A0" w14:textId="77777777">
        <w:trPr>
          <w:trHeight w:val="282"/>
        </w:trPr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0D0D22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измерения: руб.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BDAD11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A5253E" w14:textId="77777777" w:rsidR="0013480D" w:rsidRDefault="00000000">
            <w:pPr>
              <w:spacing w:before="240" w:beforeAutospacing="1" w:after="240" w:afterAutospacing="1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   по ОКЕИ</w:t>
            </w:r>
          </w:p>
        </w:tc>
        <w:tc>
          <w:tcPr>
            <w:tcW w:w="2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927A9D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383</w:t>
            </w:r>
          </w:p>
        </w:tc>
      </w:tr>
      <w:tr w:rsidR="0013480D" w14:paraId="7A2980F2" w14:textId="77777777">
        <w:trPr>
          <w:trHeight w:val="282"/>
        </w:trPr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62D0ED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F5F607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15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EC53F7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246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5E1A74" w14:textId="77777777" w:rsidR="0013480D" w:rsidRDefault="0013480D">
            <w:pPr>
              <w:rPr>
                <w:sz w:val="24"/>
              </w:rPr>
            </w:pPr>
          </w:p>
        </w:tc>
      </w:tr>
      <w:tr w:rsidR="0013480D" w14:paraId="57F6DDBC" w14:textId="77777777">
        <w:trPr>
          <w:trHeight w:val="282"/>
        </w:trPr>
        <w:tc>
          <w:tcPr>
            <w:tcW w:w="0" w:type="auto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44B595" w14:textId="77777777" w:rsidR="0013480D" w:rsidRDefault="0013480D">
            <w:pPr>
              <w:rPr>
                <w:sz w:val="24"/>
              </w:rPr>
            </w:pPr>
          </w:p>
        </w:tc>
      </w:tr>
    </w:tbl>
    <w:p w14:paraId="34A54F8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1 "Организационная структура субъекта бюджетной отчетности"</w:t>
      </w:r>
    </w:p>
    <w:p w14:paraId="44E822B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88997C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1.1 Субъект отчетности - Финансовое управление администрации Новобурасского муниципального района (Финуправление Новобурасского района)</w:t>
      </w:r>
    </w:p>
    <w:p w14:paraId="7191B04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D25341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 Финансовое управление зарегистрировано по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адресу :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412580,Саратовская область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р.п.Новые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Бурасы, ул. Советская 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74D3AF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8DAF38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Финансовое управление является органом исполнительной власти,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подведомственных  учреждений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имеет.  </w:t>
      </w:r>
    </w:p>
    <w:p w14:paraId="52BCB8C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Финансовое управление является структурным подразделением администрации Новобурасского муниципального района.</w:t>
      </w:r>
    </w:p>
    <w:p w14:paraId="2D08F851" w14:textId="77777777" w:rsidR="0013480D" w:rsidRDefault="00000000">
      <w:pPr>
        <w:spacing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           </w:t>
      </w:r>
    </w:p>
    <w:p w14:paraId="4C2B0F58" w14:textId="77777777" w:rsidR="0013480D" w:rsidRDefault="00000000">
      <w:pPr>
        <w:spacing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             </w:t>
      </w:r>
    </w:p>
    <w:p w14:paraId="2AF88D9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1.3 Финансовому управлению администрации Новобурасского муниципального района присвоены следующие коды общероссийского классификатора:</w:t>
      </w:r>
    </w:p>
    <w:p w14:paraId="1C5CC5E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ОКПО 02294655, ОКОГУ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3300100,ОКТМО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63229551000, ОКВЭД 84.11.31, ОКФС 14, ОКОПФ 75404, код по сводному реестру 63303636. ИНН 6421011136 /КПП 642101001.</w:t>
      </w:r>
    </w:p>
    <w:p w14:paraId="2E2105E9" w14:textId="77777777" w:rsidR="0013480D" w:rsidRDefault="00000000">
      <w:pPr>
        <w:spacing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Изменения наименования субъекта отчетности в 2022 году не было. Основными задачами Финансового управления являются:</w:t>
      </w:r>
    </w:p>
    <w:p w14:paraId="43EC911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управление администрации Новобурасского муниципального района уполномочено на составление и организацию исполнения бюджета Финансового управления Новобурасского муниципального района.</w:t>
      </w:r>
    </w:p>
    <w:p w14:paraId="6585EF5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Составляет и представляет отчет о кассовом исполнении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бюджета  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порядке, установленном Министерством финансов Российской Федерации на основании приказа Министерства финансов Саратовской области.</w:t>
      </w:r>
    </w:p>
    <w:p w14:paraId="5E3C0FA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1328B0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Перечень открытых лицевых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счетов :</w:t>
      </w:r>
      <w:proofErr w:type="gramEnd"/>
    </w:p>
    <w:p w14:paraId="4B0D9A2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10230" w:type="dxa"/>
        <w:tblInd w:w="-317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6"/>
        <w:gridCol w:w="52"/>
        <w:gridCol w:w="2957"/>
        <w:gridCol w:w="3995"/>
      </w:tblGrid>
      <w:tr w:rsidR="0013480D" w14:paraId="22A87157" w14:textId="77777777">
        <w:tc>
          <w:tcPr>
            <w:tcW w:w="3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FFD52" w14:textId="77777777" w:rsidR="0013480D" w:rsidRDefault="00000000">
            <w:pPr>
              <w:spacing w:after="200" w:line="276" w:lineRule="auto"/>
              <w:ind w:left="-14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Номер счета</w:t>
            </w:r>
          </w:p>
        </w:tc>
        <w:tc>
          <w:tcPr>
            <w:tcW w:w="30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6183E" w14:textId="77777777" w:rsidR="0013480D" w:rsidRDefault="00000000">
            <w:pPr>
              <w:spacing w:after="200" w:line="276" w:lineRule="auto"/>
              <w:ind w:left="-14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Кредитная организация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CDA1D" w14:textId="77777777" w:rsidR="0013480D" w:rsidRDefault="00000000">
            <w:pPr>
              <w:spacing w:after="200" w:line="276" w:lineRule="auto"/>
              <w:ind w:left="-14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Назначение счета</w:t>
            </w:r>
          </w:p>
        </w:tc>
      </w:tr>
      <w:tr w:rsidR="0013480D" w14:paraId="62E26BE8" w14:textId="77777777">
        <w:trPr>
          <w:trHeight w:val="737"/>
        </w:trPr>
        <w:tc>
          <w:tcPr>
            <w:tcW w:w="3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0D22D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Лицевой счет 04603036360</w:t>
            </w:r>
          </w:p>
        </w:tc>
        <w:tc>
          <w:tcPr>
            <w:tcW w:w="2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BCB56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Управление Федерального Казначейства по Саратовской области г. Саратов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4648F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Лицевой счет администратора доходов</w:t>
            </w:r>
          </w:p>
        </w:tc>
      </w:tr>
      <w:tr w:rsidR="0013480D" w14:paraId="499985CC" w14:textId="77777777">
        <w:tc>
          <w:tcPr>
            <w:tcW w:w="3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298B2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Лицевой счет финансового управления </w:t>
            </w:r>
          </w:p>
          <w:p w14:paraId="32B8B058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№ 02603036360 на текущем счете 03231643636290006000</w:t>
            </w:r>
          </w:p>
        </w:tc>
        <w:tc>
          <w:tcPr>
            <w:tcW w:w="2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1E4FA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Отделение Саратов Банка России//УФК по Саратовской области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г.Саратов</w:t>
            </w:r>
            <w:proofErr w:type="spellEnd"/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A2FD3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кассового обслуживания исполнения бюджета муниципального района в части проведения и учета операций по кассовым поступлениям и кассовым выплатам из бюджета муниципального района</w:t>
            </w:r>
          </w:p>
        </w:tc>
      </w:tr>
      <w:tr w:rsidR="0013480D" w14:paraId="7374FBCF" w14:textId="77777777">
        <w:tc>
          <w:tcPr>
            <w:tcW w:w="3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EBC47" w14:textId="77777777" w:rsidR="0013480D" w:rsidRDefault="00000000">
            <w:pPr>
              <w:spacing w:after="160" w:line="259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Лицевой счет финансового управления   № 03603036360 на текущем счете           </w:t>
            </w:r>
          </w:p>
          <w:p w14:paraId="4779A91D" w14:textId="77777777" w:rsidR="0013480D" w:rsidRDefault="00000000">
            <w:pPr>
              <w:spacing w:after="160" w:line="259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№ 03231643636290006000</w:t>
            </w:r>
          </w:p>
        </w:tc>
        <w:tc>
          <w:tcPr>
            <w:tcW w:w="2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995A7" w14:textId="77777777" w:rsidR="0013480D" w:rsidRDefault="00000000">
            <w:pPr>
              <w:spacing w:after="160" w:line="259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Отделение Саратов Банка России//УФК по Саратовской области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г.Саратов</w:t>
            </w:r>
            <w:proofErr w:type="spellEnd"/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EF286" w14:textId="77777777" w:rsidR="0013480D" w:rsidRDefault="00000000">
            <w:pPr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Лицевой счет получателя бюджетных средств</w:t>
            </w:r>
          </w:p>
          <w:p w14:paraId="123AC3C4" w14:textId="77777777" w:rsidR="0013480D" w:rsidRDefault="00000000">
            <w:pPr>
              <w:spacing w:after="160" w:line="259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3480D" w14:paraId="0D97AF0E" w14:textId="77777777">
        <w:tc>
          <w:tcPr>
            <w:tcW w:w="3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D2A95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Счет № 03232643636290006000</w:t>
            </w:r>
          </w:p>
        </w:tc>
        <w:tc>
          <w:tcPr>
            <w:tcW w:w="2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79608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Отделение Саратов Банка России//УФК по Саратовской области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г.Саратов</w:t>
            </w:r>
            <w:proofErr w:type="spellEnd"/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38D11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Средства, поступающие во временное распоряжение учреждений муниципального района</w:t>
            </w:r>
          </w:p>
        </w:tc>
      </w:tr>
      <w:tr w:rsidR="0013480D" w14:paraId="070BC5EF" w14:textId="77777777">
        <w:tc>
          <w:tcPr>
            <w:tcW w:w="3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235274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Счет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 03234643636290006000</w:t>
            </w:r>
            <w:proofErr w:type="gramEnd"/>
          </w:p>
        </w:tc>
        <w:tc>
          <w:tcPr>
            <w:tcW w:w="2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EDF9D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Отделение Саратов Банка России//УФК по Саратовской области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г.Саратов</w:t>
            </w:r>
            <w:proofErr w:type="spellEnd"/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758213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для осуществления и отражения операций с денежными средствами бюджетных и автономных учреждений</w:t>
            </w:r>
          </w:p>
        </w:tc>
      </w:tr>
      <w:tr w:rsidR="0013480D" w14:paraId="0A9D3EAE" w14:textId="77777777">
        <w:tc>
          <w:tcPr>
            <w:tcW w:w="3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509AF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Лицевой счет 008010011</w:t>
            </w:r>
          </w:p>
        </w:tc>
        <w:tc>
          <w:tcPr>
            <w:tcW w:w="2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170B0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Финансовое управление администрации Новобурасского муниципального района Саратовской области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D0248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кассового обслуживания исполнения бюджета муниципального района в части проведения и учета операций по кассовым поступлениям и кассовым выплатам из бюджета муниципального района</w:t>
            </w:r>
          </w:p>
        </w:tc>
      </w:tr>
      <w:tr w:rsidR="0013480D" w14:paraId="705FFCA3" w14:textId="77777777">
        <w:tc>
          <w:tcPr>
            <w:tcW w:w="3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A475E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Лицевой счет 008010015</w:t>
            </w:r>
          </w:p>
        </w:tc>
        <w:tc>
          <w:tcPr>
            <w:tcW w:w="2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0B6CA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Финансовое управление администрации Новобурасского муниципального района Саратовской области</w:t>
            </w:r>
          </w:p>
        </w:tc>
        <w:tc>
          <w:tcPr>
            <w:tcW w:w="3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154D4" w14:textId="77777777" w:rsidR="0013480D" w:rsidRDefault="00000000">
            <w:pPr>
              <w:spacing w:after="200" w:line="276" w:lineRule="auto"/>
              <w:ind w:left="-140" w:right="-100"/>
              <w:jc w:val="center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Для учета средств во временном распоряжении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финуправления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</w:tbl>
    <w:p w14:paraId="2D6BFF30" w14:textId="77777777" w:rsidR="0013480D" w:rsidRDefault="00000000">
      <w:pPr>
        <w:spacing w:line="259" w:lineRule="auto"/>
        <w:ind w:left="-140"/>
        <w:rPr>
          <w:color w:val="000000"/>
        </w:rPr>
      </w:pPr>
      <w:r>
        <w:rPr>
          <w:rFonts w:ascii="Times New Roman" w:eastAsia="Times New Roman" w:hAnsi="Times New Roman" w:cs="Times New Roman"/>
          <w:color w:val="FF0000"/>
        </w:rPr>
        <w:t> </w:t>
      </w:r>
    </w:p>
    <w:p w14:paraId="2329A596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FC23A78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949D24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1.4 Перечень основных нормативных правовых актов, регламентирующих    деятельность субъекта отчетности -положение, утвержденное постановлением администрации от 28 марта 2016 года № 48 "Об утверждении положения о финансовом управлении администрации Новобурасского муниципального района", руководствуясь приказом об учетной политике от 10.12.2020г.№ 49</w:t>
      </w:r>
    </w:p>
    <w:p w14:paraId="1015C37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1.5 Информация о субъектах отчетности, созданных на определенный срок, с указанием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сроков  их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деятельности-  субъект отчетности создан на неопределенный срок. </w:t>
      </w:r>
    </w:p>
    <w:p w14:paraId="2DF890D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1.6 Сведения об основных направлениях деятельности (за исключением информации, указанной в Таблице № 1) </w:t>
      </w:r>
    </w:p>
    <w:p w14:paraId="33DA1F9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1.7 Информация о наличии подведомственных государственных (муниципальных) учреждений- подведомственных учреждений у Финансового управления нет.  </w:t>
      </w:r>
    </w:p>
    <w:p w14:paraId="51FAAB4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1.8 Информация о наличии государственных (муниципальных) унитарных и казенных предприятий и изменениях их количества, функций, произошедших за отчетный период- изменений не было.</w:t>
      </w:r>
    </w:p>
    <w:p w14:paraId="1889072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1.9 Информация о передаче полномочий по ведению бухгалтерского учета иной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  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централизованной бухгалтерии) на основании договора (соглашения) с указанием их реквизитов.</w:t>
      </w:r>
    </w:p>
    <w:p w14:paraId="5BE42687" w14:textId="77777777" w:rsidR="0013480D" w:rsidRDefault="00000000">
      <w:pPr>
        <w:spacing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AA6EE3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Бюджетный учет, в соответствии со ст. 264.1 БК РФ, представляет собой упорядоченную систему сбора, регистрации и обобщения информации в денежном выражении о состоянии финансовых и нефинансовых активов и обязательств РФ, субъектов РФ и муниципальных образований, а также об операциях, изменяющих указанные активы и обязательства.</w:t>
      </w:r>
    </w:p>
    <w:p w14:paraId="510CD63F" w14:textId="77777777" w:rsidR="0013480D" w:rsidRDefault="00000000">
      <w:pPr>
        <w:spacing w:line="259" w:lineRule="auto"/>
        <w:ind w:hanging="1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В соответствии с действующим законодательством финансовое управление уполномочено на составление отчетности Финансового управления   Новобурасского муниципального района. Бюджетный учет осуществляется в соответствии с планом счетов, включающим в себя бюджетную классификацию РФ.</w:t>
      </w:r>
    </w:p>
    <w:p w14:paraId="7483FFC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Полномочия по ведению бухгалтерского учета иной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  не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передавались.</w:t>
      </w:r>
    </w:p>
    <w:p w14:paraId="06F988A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10.Наименование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органа, осуществляющего внешний государственный (муниципальный) финансовый контроль –</w:t>
      </w:r>
    </w:p>
    <w:p w14:paraId="2DFB800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 осуществляющий внешний муниципальный финансовый контроль на территории Новобурасского муниципального Контрольно-счетная комиссия Новобурасского муниципального района Саратовской области.</w:t>
      </w:r>
    </w:p>
    <w:p w14:paraId="246A4EF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D64918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62FD78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 исполнителе (ФИО, должность) централизованной бухгалтерии, составившем бухгалтерскую отчетность.</w:t>
      </w:r>
    </w:p>
    <w:p w14:paraId="646C876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Годовой отчет об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исполнении  бюджета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главного распорядителя, получателя средств бюджета, главного администратора доходов и источников финансирования дефицита бюджета Новобурасского муниципального района за 2022 год составлен начальником отдела бухгалтерского учета и отчетности финансового управления Сосновцевой Е.В..</w:t>
      </w:r>
    </w:p>
    <w:p w14:paraId="32932BB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3011F9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12.Информация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оказавшая существенное влияние и характеризующая организационную структуру субъекта бюджетной отчетности за отчетный период, не нашедшую отражения в таблицах и приложениях, иная информация о деятельности субъекта отчетности, существенная для понимания пользователями отчетности финансового положения, финансовых результатов деятельности и движения денежных средств</w:t>
      </w:r>
    </w:p>
    <w:p w14:paraId="6D26A7D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13.Прочая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информация</w:t>
      </w:r>
    </w:p>
    <w:p w14:paraId="7F01F330" w14:textId="77777777" w:rsidR="0013480D" w:rsidRDefault="00000000">
      <w:pPr>
        <w:ind w:left="4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8DB8408" w14:textId="77777777" w:rsidR="0013480D" w:rsidRDefault="00000000">
      <w:pPr>
        <w:ind w:left="4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864E9AA" w14:textId="77777777" w:rsidR="0013480D" w:rsidRDefault="00000000">
      <w:pPr>
        <w:ind w:left="4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2 "Результаты деятельности субъекта бюджетной отчетности"</w:t>
      </w:r>
    </w:p>
    <w:p w14:paraId="026518E5" w14:textId="77777777" w:rsidR="0013480D" w:rsidRDefault="00000000">
      <w:pPr>
        <w:ind w:left="4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 </w:t>
      </w:r>
    </w:p>
    <w:p w14:paraId="7B78BF8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   Информация о том, что главным распорядителем (распорядителем) бюджетных средств не устанавливается государственное (муниципальное) задание или показатели результативности деятельности подведомственным казенным учреждениям </w:t>
      </w:r>
    </w:p>
    <w:p w14:paraId="6257F8E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3F3BD0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Финансовому управлению администрации Новобурасского муниципального района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устанавливается  государственное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(муниципальное) задание.</w:t>
      </w:r>
    </w:p>
    <w:p w14:paraId="18A8C2D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D4681A7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Результатом деятельности финансового управления является качественное и своевременное управление финансовыми потоками, бюджетное планирование, осуществление бухгалтерского учета в соответствии с инструкциями от 01.12.10г.№ 157-н и от 06.12.10 №162-н и формирование отчетности согласно Инструкции от 28.12.10г.№ 191-н.</w:t>
      </w:r>
    </w:p>
    <w:p w14:paraId="34E8A03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2.2 Наименование и место публикации отчета, в котором содержится информация о результатах исполнения субъектами отчетности (казенные учреждения) государственного (муниципального) задания</w:t>
      </w:r>
    </w:p>
    <w:p w14:paraId="5B570877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Публикация бухгалтерской отчетности в электронном виде в информационно-телекоммуникационной сети Интернет осуществляется на регулярной основе на сайте финансового управления администрации Новобурасского муниципального района Саратовской области по адресу nbfin.ru</w:t>
      </w:r>
    </w:p>
    <w:p w14:paraId="34EC96B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35DFFD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2.3 Сведения о мерах по повышению эффективности расходования бюджетных средств</w:t>
      </w:r>
    </w:p>
    <w:p w14:paraId="782D628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02AADF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-Ужесточение мер ответственности к поставщикам (подрядчикам) при неисполнении обязательств по контрактам, заключаемым на поставку товаров, выполнение работ, оказание услуг для муниципальных нужд </w:t>
      </w:r>
    </w:p>
    <w:p w14:paraId="005FADA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1949A0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Дебиторская задолженность по расчетам по платежам в бюджет на 01.01.2023 года составляет 2344,00 рублей, что меньше чем на начало года на 1086,00 рублей.</w:t>
      </w:r>
    </w:p>
    <w:p w14:paraId="6CE5207E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D1C7DEE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2.4  Численность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работников Финансового управления составляет 14 штатных единиц, из них 13 единиц- муниципальные служащие.</w:t>
      </w:r>
    </w:p>
    <w:p w14:paraId="3917EC8D" w14:textId="77777777" w:rsidR="0013480D" w:rsidRDefault="00000000">
      <w:pPr>
        <w:spacing w:before="240" w:after="240"/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2.5  Сведения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мерах по повышению квалификации и переподготовке специалистов</w:t>
      </w:r>
    </w:p>
    <w:p w14:paraId="65DAB5F0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2022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году  специалисты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Финансового управления проходили курсы по переподготовке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повышению квалификации по темам:</w:t>
      </w:r>
    </w:p>
    <w:p w14:paraId="1282946D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«Охрана труда» 3 человек,2 человека "Управление местными бюджетами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современнвх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условиях"</w:t>
      </w:r>
    </w:p>
    <w:p w14:paraId="3684E414" w14:textId="77777777" w:rsidR="0013480D" w:rsidRDefault="00000000">
      <w:pPr>
        <w:spacing w:before="240" w:after="240"/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2.6  Сведения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техническом состоянии, эффективности использования, обеспеченности субъекта бюджетной отчетности и его структурных подразделений основными фондами (соответствия величины, состава и технического уровня фондов реальной потребности в них), основных мероприятиях по улучшению состояния и сохранности основных средств; характеристика комплектности, а также сведения о своевременности поступления материальных запасов </w:t>
      </w:r>
    </w:p>
    <w:p w14:paraId="232E9BE0" w14:textId="77777777" w:rsidR="0013480D" w:rsidRDefault="00000000">
      <w:pPr>
        <w:spacing w:before="120" w:after="120" w:line="276" w:lineRule="auto"/>
        <w:ind w:firstLine="140"/>
        <w:jc w:val="both"/>
        <w:outlineLvl w:val="1"/>
        <w:rPr>
          <w:b/>
          <w:color w:val="000000"/>
          <w:sz w:val="3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отчетном периоде основные фонды приобретались в связи с производственной необходимостью. Общая сумма основных средств по первоначальной стоимости составляет   1 458 430,19 рублей, амортизация 1 458 430,19 рублей, что составляет 100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%.Поступило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основных средств на сумму 4799,00 руб. Основные средства на балансе учреждений находятся на праве оперативного управления. Срок полезного использования объекта основных средств определяется исходя из ожидаемого срока получения экономических выгод и (или) полезного потенциала, заключенного в активе, в порядке, установленном </w:t>
      </w:r>
      <w:hyperlink r:id="rId4">
        <w:r>
          <w:rPr>
            <w:rStyle w:val="a4"/>
            <w:rFonts w:ascii="Times New Roman" w:eastAsia="Times New Roman" w:hAnsi="Times New Roman" w:cs="Times New Roman"/>
            <w:color w:val="000000"/>
            <w:sz w:val="24"/>
            <w:szCs w:val="24"/>
            <w:u w:val="none"/>
          </w:rPr>
          <w:t>п. 35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СГС "Основные средства", </w:t>
      </w:r>
      <w:hyperlink r:id="rId5">
        <w:r>
          <w:rPr>
            <w:rStyle w:val="a4"/>
            <w:rFonts w:ascii="Times New Roman" w:eastAsia="Times New Roman" w:hAnsi="Times New Roman" w:cs="Times New Roman"/>
            <w:color w:val="000000"/>
            <w:sz w:val="24"/>
            <w:szCs w:val="24"/>
            <w:u w:val="none"/>
          </w:rPr>
          <w:t>п. 44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Инструкции № 157н.</w:t>
      </w:r>
    </w:p>
    <w:p w14:paraId="4E1E943A" w14:textId="77777777" w:rsidR="0013480D" w:rsidRDefault="00000000">
      <w:pPr>
        <w:spacing w:before="120" w:after="120" w:line="276" w:lineRule="auto"/>
        <w:jc w:val="both"/>
        <w:outlineLvl w:val="1"/>
        <w:rPr>
          <w:b/>
          <w:color w:val="000000"/>
          <w:sz w:val="3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Амортизация по всем основным средствам начисляется линейным методом.(Основание: </w:t>
      </w:r>
      <w:hyperlink r:id="rId6">
        <w:r>
          <w:rPr>
            <w:rStyle w:val="a4"/>
            <w:rFonts w:ascii="Times New Roman" w:eastAsia="Times New Roman" w:hAnsi="Times New Roman" w:cs="Times New Roman"/>
            <w:color w:val="000000"/>
            <w:sz w:val="24"/>
            <w:szCs w:val="24"/>
            <w:u w:val="none"/>
          </w:rPr>
          <w:t>п. п. 36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hyperlink r:id="rId7">
        <w:r>
          <w:rPr>
            <w:rStyle w:val="a4"/>
            <w:rFonts w:ascii="Times New Roman" w:eastAsia="Times New Roman" w:hAnsi="Times New Roman" w:cs="Times New Roman"/>
            <w:color w:val="000000"/>
            <w:sz w:val="24"/>
            <w:szCs w:val="24"/>
            <w:u w:val="none"/>
          </w:rPr>
          <w:t>37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СГС "Основные средства")</w:t>
      </w:r>
    </w:p>
    <w:p w14:paraId="06294339" w14:textId="77777777" w:rsidR="0013480D" w:rsidRDefault="00000000">
      <w:pPr>
        <w:spacing w:before="120" w:after="120" w:line="276" w:lineRule="auto"/>
        <w:jc w:val="both"/>
        <w:outlineLvl w:val="1"/>
        <w:rPr>
          <w:b/>
          <w:color w:val="000000"/>
          <w:sz w:val="3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Объекты основных средств стоимостью менее 10 000 руб. каждый, имеющие сходное назначение и одинаковый срок полезного использования и находящиеся в одном помещении, объединяются в один инвентарный объект. (Основание: </w:t>
      </w:r>
      <w:hyperlink r:id="rId8">
        <w:r>
          <w:rPr>
            <w:rStyle w:val="a4"/>
            <w:rFonts w:ascii="Times New Roman" w:eastAsia="Times New Roman" w:hAnsi="Times New Roman" w:cs="Times New Roman"/>
            <w:color w:val="000000"/>
            <w:sz w:val="24"/>
            <w:szCs w:val="24"/>
            <w:u w:val="none"/>
          </w:rPr>
          <w:t>п. 10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СГС "Основные средства")</w:t>
      </w:r>
    </w:p>
    <w:p w14:paraId="7804A67D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Потребность в приобретении основных средств 400 000,0руб., в связи с тем, что материально-техническая база практически изношена. Материальными запасами финансовое управление обеспечивается своевременно. Сумма приобретенных материальных запасов в отчетном периоде 236530,75руб. Поставка товаров, работ, услуг осуществляется путем заключения прямых договоров и через электронные аукционы.</w:t>
      </w:r>
    </w:p>
    <w:p w14:paraId="6573FFDF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2.7  Прочая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информация</w:t>
      </w:r>
    </w:p>
    <w:p w14:paraId="2E2BEE98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В 2022 году Счетной палатой Саратовской области была проведена проверка использования межбюджетных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трансфертов,бюджетных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кредитов,предоставленных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областного бюджета бюджету Новобурасского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района.Нарушений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установлено. </w:t>
      </w:r>
    </w:p>
    <w:p w14:paraId="666D1C3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2E0C33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3 "Анализ отчета об исполнении бюджета субъектом бюджетной отчетности"</w:t>
      </w:r>
    </w:p>
    <w:p w14:paraId="03AD451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94104E3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характеризующая результаты исполнения  положений текстовых статей закона (решения) о бюджете, имеющих отношение к деятельности субъекта бюджетной отчетности (таблица №3)</w:t>
      </w:r>
    </w:p>
    <w:p w14:paraId="3E654E6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F7D76C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Общий объем расходов финансового управления на 2022 год составил 9537376,39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руб.( ст.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Решения  муниципального собрания «О бюджете Новобурасского муниципального района на 2022 год и плановый период   2023 и 2024 годов» №208 от 17.12.2021г)</w:t>
      </w:r>
    </w:p>
    <w:p w14:paraId="1B41CE9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69F2FB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Межбюджетные трансферты, предоставляемые из бюджета района бюджетам поселений (ст.7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Решения  муниципального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собрания «О бюджете Новобурасского муниципального района на 2022 год и плановый период   2023 и 2024 годов» № 208 от 17.12.2021г):  </w:t>
      </w:r>
    </w:p>
    <w:p w14:paraId="63F6C73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дотация на выравнивание бюджетной обеспеченности поселений за счет субвенции из областного бюджета -848100,00руб.</w:t>
      </w:r>
    </w:p>
    <w:p w14:paraId="0D4652B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DE105D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Источники финансирования дефицита районного бюджета (ст.8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Решения  муниципального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собрания «О бюджете Новобурасского муниципального района на 2022 год и плановый период   2023 и 2024 годов» № 208 от 17.12.2021г):</w:t>
      </w:r>
    </w:p>
    <w:p w14:paraId="1CAAA3A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верхний предел муниципального внутреннего долга – 8300000,00 руб.</w:t>
      </w:r>
    </w:p>
    <w:p w14:paraId="595562F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BC245AB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3.2  Сведения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 изменениях бюджетной росписи главного распорядителя бюджетных средств (сводной бюджетной росписи финансового органа) </w:t>
      </w:r>
    </w:p>
    <w:p w14:paraId="26F783D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089BD5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Первоначальной бюджетной росписью на 2022 год было предусмотрено 4706200,00 руб. Уточненная бюджетная роспись на 2022 год составила 9555160,83 руб. Увеличение бюджетной росписи составило 203,03% к первоначальной -необходимость выполнения возложенных функций. </w:t>
      </w:r>
    </w:p>
    <w:p w14:paraId="3F30FA6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Увеличение бюджетной росписи произошло из-за того, что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 состоянию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01.01.2022 года не полностью были заложены ассигнования на оплату труда и начисления работникам. Обеспеченность этих статей была на 50 %. Также другие статьи расходов бюджета были обеспечены не в полном объёме. Для достижения определенных на 2022 год целей по обеспечению деятельности Финансового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управления  было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дополнительно выделено 4848960,83 рублей. </w:t>
      </w:r>
    </w:p>
    <w:p w14:paraId="55035F24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D65DAF1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78D3AD9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3.3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принятых субъектом отчетности обязательствах (денежных обязательствах), исполнение которых предусмотрено в соответствующих финансовых годах, следующих за отчетным годом</w:t>
      </w:r>
    </w:p>
    <w:p w14:paraId="101774D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EEB40E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Обязательства, исполнение которых предусмотрено в следующих за отчетным годом не принимались. </w:t>
      </w:r>
    </w:p>
    <w:p w14:paraId="522629C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D1E5A64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3.4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принятии бюджетных обязательств (денежных обязательств) сверх утвержденного субъекту бюджетной отчетности на финансовый год объема бюджетных ассигнований и (или) лимитов бюджетных обязательств </w:t>
      </w:r>
    </w:p>
    <w:p w14:paraId="307E7BA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F5AA0E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Обязательства сверх утвержденного объема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ассигнований  финансовым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управлением не принимались.</w:t>
      </w:r>
    </w:p>
    <w:p w14:paraId="52DB21E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BB02ABA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3.5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понекассовым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операциям, отраженным в ф. 0503127  (характеристика операций) (ф.0503127) </w:t>
      </w:r>
    </w:p>
    <w:p w14:paraId="706407E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890C73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Некассовых операций по расчетам между контрагентами в 2021 году участниками бюджетного процесса Новобурасского муниципального района на проводилось </w:t>
      </w:r>
    </w:p>
    <w:p w14:paraId="75378B2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EE15E62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3.6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причинах отклонения суммы неисполненных назначений, отраженных в графе 9 по соответствующим строкам раздела "Доходы" ф. 0503127, формирующих итоговый показатель по доходам, от разницы показателей граф 4 и 8 по строке 010 "Доходы бюджета - всего" (ф.0503127)</w:t>
      </w:r>
    </w:p>
    <w:p w14:paraId="56EEB6E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EECC6D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C95F68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3.7 Комплексный анализ исполнения бюджета по доходам, расходам, источникам финансирования дефицита бюджета 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отражением  причин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отклонений показателей исполнения бюджета от плановых показателей (ф.0503164)</w:t>
      </w:r>
    </w:p>
    <w:p w14:paraId="201FAEF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A88722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Исполнение в отчетном периоде составило по доходам с учетом безвозмездных перечислений 452466890,32 руб. (100,45% к уточненным бюджетным назначениям отчетного периода), по расходам 9537376,39 руб. (99,81% к уточненным бюджетным назначениям отчетного периода)</w:t>
      </w:r>
    </w:p>
    <w:p w14:paraId="5F8F368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> </w:t>
      </w:r>
    </w:p>
    <w:p w14:paraId="142AB68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Безвозмездные перечисления составили 372798484,53 руб. или 99,8% от уточненного годового плана. </w:t>
      </w:r>
    </w:p>
    <w:p w14:paraId="45A90D5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171BA92" w14:textId="77777777" w:rsidR="0013480D" w:rsidRDefault="00000000">
      <w:pPr>
        <w:jc w:val="both"/>
        <w:rPr>
          <w:color w:val="000000"/>
        </w:rPr>
      </w:pPr>
      <w:bookmarkStart w:id="0" w:name="_Hlk31795849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Отклонение показателей исполнения бюджета по доходам оп плановых показателей образовалось в сумме 752867,19 руб. по следующим субвенциям и межбюджетным трансфертам: </w:t>
      </w:r>
      <w:bookmarkEnd w:id="0"/>
    </w:p>
    <w:p w14:paraId="030F1F1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628D46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Субсидия бюджетам муниципальных районов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обеспечениеусловий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создания центров образования цифрового и гуманитарных профилей - 40000,00 руб. в связи с отсутствием потребности</w:t>
      </w:r>
    </w:p>
    <w:p w14:paraId="176A56D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5923D5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Субсидии бюджетам муниципальных районов области на обеспечение условий для функционирования центров образования естественно-научной и технологической направленностей в общеобразовательных организациях - 30,72 руб. в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связи с отсутствием потребности</w:t>
      </w:r>
    </w:p>
    <w:p w14:paraId="3648E8A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612670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Субсидии бюджетам муниципальных районов области на финансовое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обеспечениемероприятий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Саратовской области - 140761,87 руб. в связи с отсутствием потребности</w:t>
      </w:r>
    </w:p>
    <w:p w14:paraId="2B06290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6614DC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Субсидии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компенсации родительской платы за присмотр и уход за детьми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образовательных организациях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реализующих основную общеобразовательную программу дошкольного образования - 1763,77 руб. в связи с отсутствием потребности</w:t>
      </w:r>
    </w:p>
    <w:p w14:paraId="7DF0DF3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CB1509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96CE56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Субвенции бюджетам муниципальных районов на осуществление органами местного самоуправления государственных полномочий по предоставлению гражданам субсидий на оплату жилого помещения и коммунальных услуг в сумме -в сумме 81845,38 руб. - в связи с отсутствием потребности </w:t>
      </w:r>
    </w:p>
    <w:p w14:paraId="41A97DA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Субвенции бюджетам муниципальных районов области на проведение мероприятий по отлову и содержанию животных без владельцев в сумме 455,00 руб.- заявки отсутствовали</w:t>
      </w:r>
    </w:p>
    <w:p w14:paraId="1E4561D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Субвенции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бюддетам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муниципальных районов области на осуществление органами местного самоуправления отдельных государственных полномочий по государственному управлению охраной труда - 75,00 руб. в связи с отсутствием потребности</w:t>
      </w:r>
    </w:p>
    <w:p w14:paraId="66C6E1C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6D0480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Субсидии бюджетам муниципальных районов области на организацию бесплатного горячего питания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обучающихся,получающих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начальное общее образование в муниципальных образовательных организациях - 31472,75 руб. в связи с отсутствием потребности.</w:t>
      </w:r>
    </w:p>
    <w:p w14:paraId="2F67883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1E05EE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Субвенция бюджетам муниципальных районов области на осуществление органами местного самоуправления государственных полномочий по образованию и обеспечению деятельности административных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комиссий,определению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перечня должностных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лиц,уполномоченных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составлять протоколы об административных правонарушениях- 356600,00 руб. в связи с отсутствием потребности</w:t>
      </w:r>
    </w:p>
    <w:p w14:paraId="07A55FA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E52F85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Субвенция бюджетам муниципальных районов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ежемемсячное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денежное вознаграждение за классное руководство -42927,67 руб. в связи с отсутствием потребности</w:t>
      </w:r>
    </w:p>
    <w:p w14:paraId="000EBCD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06F284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Межбюджетные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трансферты,передаваемые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бюджетам муниципальных районов области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- 56930,03 руб. в связи с отсутствием потребности</w:t>
      </w:r>
    </w:p>
    <w:p w14:paraId="5369BB2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A3EDDC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Межбюджетные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трансферты ,передаваемые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бюджетам муниципальных районов области на размещение социально значимой информации в печатных средствах массовой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информации,учрежденных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органами местного самоуправления - 5,00руб. в связи с отсутствием потребности.</w:t>
      </w:r>
    </w:p>
    <w:p w14:paraId="78CFF89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D814B2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42D8A0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> </w:t>
      </w:r>
    </w:p>
    <w:p w14:paraId="2214635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Общий объем расходов финансового управления на 2022 год составил 9537376,39 тыс. руб.</w:t>
      </w:r>
    </w:p>
    <w:p w14:paraId="0332E62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2B53EB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На финансирование раздела:</w:t>
      </w:r>
    </w:p>
    <w:p w14:paraId="0E32C6D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D0251D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- 0100 "Общегосударственные вопросы" в бюджете 2022 года предусмотрено 8698846,85 руб., кассовые расходы составили 8681062,41 руб. (99,8% от уточненных бюджетных назначений)</w:t>
      </w:r>
    </w:p>
    <w:p w14:paraId="6D09652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C79E1F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- 1301 "Обслуживание государственного внутреннего долга" в бюджете предусмотрено 8213,98руб., кассовые расходы 8213,98 руб. (100% от уточненных бюджетных назначений)</w:t>
      </w:r>
    </w:p>
    <w:p w14:paraId="0ADF342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FE15B9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- 1400 " Межбюджетные трансферты общего характера бюджетам субъектов РФ и муниципальных образований" в бюджете предусмотрено 848100,00руб., кассовые расходы 848100,00 руб. (100% от уточненных бюджетных назначений)</w:t>
      </w:r>
    </w:p>
    <w:p w14:paraId="7383A75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CB8902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Процент исполнения по транспортному налогу менее 95% от утвержденных бюджетных назначений, в связи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 резервированием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средств для выполнения функций органов управления  (кредиторская задолженность на 01.01.2023 по транспортному налогу составила 283,50 рубля) </w:t>
      </w:r>
    </w:p>
    <w:p w14:paraId="6F7DE07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Процент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бюджетной классификации 091 0106 9130002200 242 менее 95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%,в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связи с резервированием в бюджете средств для выполнения функций органов управления( кредиторская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задолженнсть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услуги связи на 01.01.2023 года составила 16974,42 руб.) (Сведения об исполнении бюджета ф.0503164).</w:t>
      </w:r>
    </w:p>
    <w:p w14:paraId="4B19CC1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7B8511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 отчетный период проведена работа по реализации муниципальной целевой программы "Развитие местного самоуправления на 2022-2024г.г" </w:t>
      </w:r>
    </w:p>
    <w:p w14:paraId="350B05E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-0113 «Другие общегосударственные вопросы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исполнение составило 644833,32руб. (100% к уточненным бюджетным назначениям) ф.0503166</w:t>
      </w:r>
    </w:p>
    <w:p w14:paraId="02EDDA5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9DD0AC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3.8 Информация, раскрывающая причины неисполнения плановых показателей по расходам бюджета, отраженных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 ф.0503164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кодом причины неисполнения  "99" (иные причины) (ф.0503164, 0503364)</w:t>
      </w:r>
    </w:p>
    <w:p w14:paraId="2FF3345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02C838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Причины неисполнения расходной части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бюджета  :</w:t>
      </w:r>
      <w:proofErr w:type="gramEnd"/>
    </w:p>
    <w:p w14:paraId="66BE2D7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8E388F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0106 в сумме 17500,94 руб. из-за резервирования средств для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обеспечения  выполнения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возложенных функций (кредиторская задолженность по транспортному налогу за 4 квартал, по услугам связи  за декабрь 2022г.)</w:t>
      </w:r>
    </w:p>
    <w:p w14:paraId="3C098DC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> </w:t>
      </w:r>
    </w:p>
    <w:p w14:paraId="5590A0F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87B50B6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3.9  Расшифровка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курсовой разницы отраженной в ф.0503127 в разрезе следующих показателей (положительная курсовая разница,  отрицательная курсовая разница, начисленная по доходам или расходам) (ф.0503127) </w:t>
      </w:r>
    </w:p>
    <w:p w14:paraId="1DD4261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EC52CB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Оценка активов и обязательств, стоимость которых выражена в иностранной валюте, исчисленной по курсу ЦБ РФ на отчетную дату составления бухгалтерской отчетности за </w:t>
      </w:r>
      <w:hyperlink r:id="rId9" w:tooltip="отчетный период (определение, описание, подробности)">
        <w:r>
          <w:rPr>
            <w:rStyle w:val="a4"/>
            <w:rFonts w:ascii="Times New Roman" w:eastAsia="Times New Roman" w:hAnsi="Times New Roman" w:cs="Times New Roman"/>
            <w:color w:val="000000"/>
            <w:u w:val="none"/>
          </w:rPr>
          <w:t>отчетный период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проводилась.</w:t>
      </w:r>
    </w:p>
    <w:p w14:paraId="1D527BA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05F38B3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3.10  Комплексный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анализ исполнения бюджета по расходам в рамках реализации национальных проектов (программ), комплексного плана модернизации и расширения магистральной инфраструктуры (региональных проектов в составе национальных проектов) с отражением  причин отклонений показателей исполнения бюджета от плановых показателей (ф. 0503117-НП, ф. 0503164, ф. 0503364)</w:t>
      </w:r>
    </w:p>
    <w:p w14:paraId="600EDBE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516311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Исполнение бюджета в рамках реализации национальных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проектов,  комплексного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плана модернизации и расширения магистральной инфраструктуры в Финансовом управлении  не осуществлялось.</w:t>
      </w:r>
    </w:p>
    <w:p w14:paraId="2F65116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3584C31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3.11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раскрывающая данные о неисполненных принятых бюджетных обязательствах и денежных обязательствах в ходе реализации национальных проектов (программ), комплексного плана модернизации и расширения магистральной инфраструктуры (региональных проектов в составе национальных проектов) ф. 0503128-НП</w:t>
      </w:r>
    </w:p>
    <w:p w14:paraId="7D6FD61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675AFA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Бюджетные обязательства в ходе реализации национальных проектов, комплексного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плана  модернизации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расширения магистральной инфраструктуры  Финансовому управлению не предоставлялись.</w:t>
      </w:r>
    </w:p>
    <w:p w14:paraId="2BDFD45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4E2A696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3.12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ходе реализации бюджетными и автономными учреждениями национальных проектов (программ), комплексного плана модернизации и расширения магистральной инфраструктуры (региональных проектов в составе национальных проектов) ф. 0503738-НП- </w:t>
      </w:r>
    </w:p>
    <w:p w14:paraId="461DA82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AC99E76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3.13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оказавшая существенное влияние и характеризующая результаты исполнения бюджета субъектом бюджетной отчетности за отчетный период, не нашедшая отражения в таблицах и приложениях</w:t>
      </w:r>
    </w:p>
    <w:p w14:paraId="23D1061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14:paraId="24E33F27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3.14  Прочая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информация</w:t>
      </w:r>
    </w:p>
    <w:p w14:paraId="3CFA87B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236764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4 "Анализ показателей бухгалтерской отчетности субъекта бюджетной отчетности"</w:t>
      </w:r>
    </w:p>
    <w:p w14:paraId="2E64CEC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C5E40B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4.1 Расшифровка изменения (увеличения, уменьшения) показателей нефинансовых активов по счетам аналитического учета ф. 0503168</w:t>
      </w:r>
    </w:p>
    <w:p w14:paraId="76E6DB04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Движение основных средств по счету «Основные средства» (010100000).</w:t>
      </w:r>
    </w:p>
    <w:p w14:paraId="116D1D92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2022 году в Финансовое управление Новобурасского муниципального района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приобрело  основных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средств на сумму 4799,00 рублей. </w:t>
      </w:r>
    </w:p>
    <w:p w14:paraId="221419EC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Нежилые помещения (здания и сооружения) (0101Х2000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 0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,00 </w:t>
      </w:r>
    </w:p>
    <w:p w14:paraId="783328D4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Инвестиционная недвижимость (0101Х3000) 0,00</w:t>
      </w:r>
    </w:p>
    <w:p w14:paraId="5DB252C3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Машины и оборудование (0101Х4000) 1154931,70</w:t>
      </w:r>
    </w:p>
    <w:p w14:paraId="1D1DE586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Транспортные средства (0101Х5000) 248000,00</w:t>
      </w:r>
    </w:p>
    <w:p w14:paraId="1EFB01A0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Инвентарь производственный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хозяйственный  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0101Х6000) 0,00</w:t>
      </w:r>
    </w:p>
    <w:p w14:paraId="1E7A1697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Прочие основные средства (0101Х8000) 55498,49</w:t>
      </w:r>
    </w:p>
    <w:p w14:paraId="4CC172ED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Права пользования нематериальными активами (011116D000) 4800,00</w:t>
      </w:r>
    </w:p>
    <w:p w14:paraId="3462C04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Безвозмездно полученных нефинансовых активов Финансовым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управлением  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2022 году  не было.</w:t>
      </w:r>
    </w:p>
    <w:p w14:paraId="4B77E10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> </w:t>
      </w:r>
    </w:p>
    <w:p w14:paraId="51018777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Пояснение  сумм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поступлений объектов нефинансовых активов, вложений в нефинансовые активы в результате принятия к учету ранее неучтенных объектов (восстановленных в учете) ф. 0503168 </w:t>
      </w:r>
    </w:p>
    <w:p w14:paraId="42B6AE9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55549FF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Пояснение  сумм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выбытий объектов нефинансовых активов, вложений в нефинансовые активы в результате недостач, хищений ф. 0503168</w:t>
      </w:r>
    </w:p>
    <w:p w14:paraId="6404A5B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Выбытие активов в результате недостач, хищений в 2022 году не установлено.</w:t>
      </w:r>
    </w:p>
    <w:p w14:paraId="2156FEE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17EBDF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 Информация о результатах корректировки показателя финансового результата прошлых отчетных периодов на начало отчетного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периода  от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признания объектов основных средств, ранее не отраженных в бухгалтерском учете, а также от пересмотра балансовой стоимости объектов недвижимости ф. 0503173 </w:t>
      </w:r>
    </w:p>
    <w:p w14:paraId="164972F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ACCFC60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Введение на начало года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остаточноной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стоимости по счету 011100000 -сайт финансового управления в сумме 4800,00руб.</w:t>
      </w:r>
    </w:p>
    <w:p w14:paraId="44FAA5A6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4.3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раскрываемая по каждой группе основных средств, об используемых методах начисления амортизации  ф. 0503168</w:t>
      </w:r>
    </w:p>
    <w:p w14:paraId="5EB1A2A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В соответствии с </w:t>
      </w:r>
      <w:hyperlink r:id="rId10">
        <w:r>
          <w:rPr>
            <w:rStyle w:val="a4"/>
            <w:rFonts w:ascii="Times New Roman" w:eastAsia="Times New Roman" w:hAnsi="Times New Roman" w:cs="Times New Roman"/>
            <w:color w:val="000000"/>
            <w:sz w:val="24"/>
            <w:szCs w:val="24"/>
            <w:u w:val="none"/>
          </w:rPr>
          <w:t>пунктом 36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СГС "Основные средства" начисление амортизации по всем группам основных средств производится одним методом:</w:t>
      </w:r>
    </w:p>
    <w:p w14:paraId="5FBAAABA" w14:textId="77777777" w:rsidR="0013480D" w:rsidRDefault="00000000">
      <w:pPr>
        <w:spacing w:before="2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линейным методом.</w:t>
      </w:r>
    </w:p>
    <w:p w14:paraId="17348048" w14:textId="77777777" w:rsidR="0013480D" w:rsidRDefault="00000000">
      <w:pPr>
        <w:spacing w:before="240" w:after="240"/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4.4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раскрываемая по каждой группе основных средств, об используемых методах определения сроков полезного использования ф. 0503168</w:t>
      </w:r>
    </w:p>
    <w:p w14:paraId="542A146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всем группам основных средств - Жилые помещения  (0101Х1000),  Нежилые помещения (здания и сооружения) (0101Х2000),  Инвестиционная недвижимость (0101Х3000),  Машины и оборудование (0101Х4000),  Транспортные средства (0101Х5000),  Инвентарь производственный и хозяйственный  (0101Х6000),  Биологические ресурсы (0101Х7000),  Прочие основные средства (0101Х8000), срок полезного использования объектов основных средств определяется исходя из ожидаемого срока получения экономических выгод и (или) полезного потенциала, заключенного в активе, в порядке, установленном п. 35 СГС "Основные средства", п. 44 Инструкции № 157н.</w:t>
      </w:r>
    </w:p>
    <w:p w14:paraId="6D5DDA35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48909D5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4.5 Информация по каждой группе основных средств о сверке остаточной стоимости на начало и на конец периода, раскрывающая: сумму стоимости поступивших объектов основных средств с отдельным раскрытием сумм поступлений в результате приобретения (создания) объектов основных средств, получения объектов от собственника (учредителя), иной организации государственного сектора, в результате увеличений балансовой стоимости объектов основных средств, в результате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ф. 0503168</w:t>
      </w:r>
    </w:p>
    <w:p w14:paraId="584AFD7B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4.6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каждой группе основных средств о сверке остаточной стоимости на начало и на конец периода, раскрывающая: сумму стоимости выбывших объектов основных средств с отдельным раскрытием сумм выбытий в результате передачи объектов имущества, учитываемых в составе основных средств, собственнику (учредителю), иной организации государственного сектора, а также в результате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ф. 0503168</w:t>
      </w:r>
    </w:p>
    <w:p w14:paraId="4FEB2E0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C50996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  Информация по каждой группе основных средств о сверке остаточной стоимости на начало и на конец периода, раскрывающая: суммы увеличения или уменьшения остаточной стоимости объектов основных средств в результате признания в отношении их убытков от обесценения активов (снижения убытков от обесценения активов), отраженных или восстановленных в соответствии с федеральным Стандартом "Обесценение активов", суммы накопленного убытка от обесценения объектов основных средств на отчетную дату ф. 0503168</w:t>
      </w:r>
    </w:p>
    <w:p w14:paraId="0B1AEC3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14:paraId="22E529B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Уменьшение или увеличение остаточной стоимости объектов основных средств в результате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признания  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отношении их убытков от обесценения активов ,отраженных или восстановленных в соответствии с федеральными стандартами «Обесценение активов»,  суммы накопленного убытка от обесценения объектов основных средств на отчетную дату не осуществлялось.</w:t>
      </w:r>
    </w:p>
    <w:p w14:paraId="4C7D1CC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6C4ED7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4.8 Информация по каждой группе основных средств о сверке остаточной стоимости на начало и на конец периода, раскрывающая: чистые курсовые разницы, возникающие при пересчете бухгалтерской (финансовой) отчетности из функциональной валюты в отличную от нее валюту представления или пересчете бухгалтерской (финансовой) отчетности в иностранной валюте по зарубежной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деятельностив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функциональную валюту ф. 0503168</w:t>
      </w:r>
    </w:p>
    <w:p w14:paraId="7BD6771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DA2D82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Пересчет бухгалтерской (финансовой) отчетности из функциональной валюты в отличную от нее валюту представления или пересчете бухгалтерской (финансовой) отчетности в иностранной валюте по зарубежной деятельности в функциональную валюту не производилось.</w:t>
      </w:r>
    </w:p>
    <w:p w14:paraId="1B4B890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BD43C7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4.9 Информация по каждой группе основных средств о сверке остаточной стоимости на начало и на конец периода, раскрывающая: первоначальную стоимость, балансовую стоимость и переоцененную стоимость объектов основных средств, отчуждаемых не в пользу организаций государственного сектора ф. 0503168</w:t>
      </w:r>
    </w:p>
    <w:p w14:paraId="58215FA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36048A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Отчуждения не в пользу организаций государственного сектора не производилось.</w:t>
      </w:r>
    </w:p>
    <w:p w14:paraId="6FCF786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54B8D99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4.10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каждой группе основных средств о сверке остаточной стоимости на начало и на конец периода, раскрывающая: прочие изменения стоимости объектов основных средств ф. 0503168</w:t>
      </w:r>
    </w:p>
    <w:p w14:paraId="3E83C94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0CD6017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4.11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раскрываемая по каждой группе основных средств, о наличии и размере ограничений прав собственности или иных предоставленных </w:t>
      </w:r>
    </w:p>
    <w:p w14:paraId="41EC2E2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CB3087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4.12 Информация о стоимости объектов недвижимого и особо ценного движимого имущества, которые субъект учета не вправе использовать в качестве обеспечения исполнения своих обязательств</w:t>
      </w:r>
    </w:p>
    <w:p w14:paraId="1B58EB4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D474DD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недвижимого и особо ценного движимого имущества в финансовом управлении нет.</w:t>
      </w:r>
    </w:p>
    <w:p w14:paraId="7382611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BD462D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4.13 Перечень основных средств, переданных в качестве обеспечения исполнения обязательств субъекта учета, с отражением остаточной стоимости на начало и конец отчетного периода </w:t>
      </w:r>
    </w:p>
    <w:p w14:paraId="4DE17D2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E8ACB9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4.14 Дополнительная информация, раскрываемая по каждой группе основных средств, о сумме договорных обязательств по приобретению (строительству) основных средств на конец отчетного периода (по каждой группе основных средств) </w:t>
      </w:r>
    </w:p>
    <w:p w14:paraId="0DB0F67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14:paraId="58ECC75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4.15 Дополнительная информация, раскрываемая по каждой группе основных средств, о сумме компенсаций, причитающихся к получению от третьих сторон в связи с обесценением, утратой или передачей основных средств, включенных в доходы текущего периода, в случае, когда такая информация не раскрыта отдельно в отчете о финансовых результатах деятельности</w:t>
      </w:r>
    </w:p>
    <w:p w14:paraId="0EA83BB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707663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4.16 Информация в отношении группы основных средств "Инвестиционная недвижимость": описание объектов инвестиционной недвижимости ф. </w:t>
      </w:r>
    </w:p>
    <w:p w14:paraId="21E8650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B78A7B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4.17 Информация в отношении группы основных средств "Инвестиционная недвижимость": критерии признания объектов основных средств, применяемые при отнесении активов к группе основных средств "Инвестиционная недвижимость" ф. </w:t>
      </w:r>
    </w:p>
    <w:p w14:paraId="0EC7001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35AEEF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4.18 Информация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вотношении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группы основных средств "Инвестиционная недвижимость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":  суммы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признанные в качестве расходов (в том числе расходов на капитальный ремонт и (или) на содержание имущества), связанных с инвестиционной недвижимостью, при этом доходы от платы за пользование таким имуществом (арендной платы) и (или) от увеличения стоимости такого имущества отражены в финансовом результате отчетного периода ф. 0503168</w:t>
      </w:r>
    </w:p>
    <w:p w14:paraId="528F0CB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4E7BA2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4.19  Информация в отношении группы основных средств "Инвестиционная недвижимость":  суммы, признанные в качестве расходов (в том числе расходов на капитальный ремонт и (или) на содержание имущества), связанных с владением и (или) пользованием инвестиционной недвижимостью, по которой в отчетном периоде не получены доходы от платы за пользование таким имуществом (арендной платы) и (или) от увеличения стоимости такого имущества ф. 0503168</w:t>
      </w:r>
    </w:p>
    <w:p w14:paraId="58DD0C5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32F127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4.20 Информация в отношении группы основных средств "Инвестиционная недвижимость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":  наличие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ограничений в отношении возможности продажи объектов инвестиционной недвижимости или поступлений экономических выгод (доходов) от выбытия, а также суммы указанных ограничений ф. 0503168</w:t>
      </w:r>
    </w:p>
    <w:p w14:paraId="2FE517A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2CA58FD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4.21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 объектах инвестиционной недвижимости, полученных по договорам аренды (имущественного найма) либо по договорам безвозмездного пользования ф. 0503168 </w:t>
      </w:r>
    </w:p>
    <w:p w14:paraId="27C48F2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AB5336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4.22 Информация об объектах инвестиционной недвижимости, переданных по договорам аренды (субаренды) (имущественного найма (поднайма) либо по договорам безвозмездного пользования ф. 0503168 </w:t>
      </w:r>
    </w:p>
    <w:p w14:paraId="5480B0A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806F60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4.23 Информация о характере и последствиях изменений в оценках объектов основных средств, оказывающих влияние в отчетном периоде, либо которые будут оказывать влияние в последующие периоды в отношении сроков полезного использования объектов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основных  средств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E18425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3B572AC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4.24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характере и последствиях изменений в оценках объектов основных средств, оказывающих влияние в отчетном периоде, либо которые будут оказывать влияние в последующие периоды в отношении методов начисления амортизации объектов основных средств</w:t>
      </w:r>
    </w:p>
    <w:p w14:paraId="52FD088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03CE6ED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4.25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балансовой стоимости и остаточной стоимости временно неэксплуатируемых (неиспользуемых) объектов основных </w:t>
      </w:r>
    </w:p>
    <w:p w14:paraId="4B7401A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C70C25B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4.26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балансовой стоимости объектов основных средств, находящихся в эксплуатации и имеющих нулевую остаточную стоимость </w:t>
      </w:r>
    </w:p>
    <w:p w14:paraId="4CDCF09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Все объекты основных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средств,находящихся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эксплуатации имеют нулевую остаточную стоимость:</w:t>
      </w:r>
    </w:p>
    <w:p w14:paraId="5307321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10134000 -1 154931,70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10434000- 1154931,70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руб.,остаточная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стоимость - 0,00 руб.</w:t>
      </w:r>
    </w:p>
    <w:p w14:paraId="561976A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10135000- 248000,00 руб., 10435000 -248000,00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руб.,остаточная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стоимость -0,00 руб.</w:t>
      </w:r>
    </w:p>
    <w:p w14:paraId="29E96D1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10138000- 55498,49 руб., 10438000- 55498,49руб., остаточная стоимость - 0,00 руб.</w:t>
      </w:r>
    </w:p>
    <w:p w14:paraId="7B09BF7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1116D000-4800.00руб.</w:t>
      </w:r>
    </w:p>
    <w:p w14:paraId="40037BC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4.27 Информация о балансовой стоимости и остаточной стоимости объектов основных средств, изъятых из эксплуатации или удерживаемых до их выбытия </w:t>
      </w:r>
    </w:p>
    <w:p w14:paraId="60B0F7E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0226A7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4.28 Информация, раскрываемая по каждой группе активов, о сумме убытков от обесценения актива, признанной в течение периода в составе расходов,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 статьях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отчетности, в которые включены эти убытки от обесценения актива </w:t>
      </w:r>
    </w:p>
    <w:p w14:paraId="435B87D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976FB7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4.29 Информация, раскрываемая по каждой группе активов, о сумме восстановленного убытка от обесценения актива, признанной в течение периода в составе доходов, и статьях отчетности, по которым эти убытки от обесценения актива были восстановлены       </w:t>
      </w:r>
    </w:p>
    <w:p w14:paraId="549969C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C7BF2ED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4.30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раскрываемая по сумм убытка от обесценения актива, признанного или восстановленного в течение периода</w:t>
      </w:r>
    </w:p>
    <w:p w14:paraId="5A233CB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4DC6743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4.31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раскрываемая о событиях и обстоятельствах, которые привели к признанию или восстановлению убытка от обесценения актива </w:t>
      </w:r>
    </w:p>
    <w:p w14:paraId="66722CB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52A24DF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4.32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 группе, к которой относится актив, по которому начислен убыток от обесценения актива, признанный или восстановленный в течение периода  (если предоставление такой информации предусмотрено нормативными правовыми актами, регулирующими ведение бухгалтерского учета и составление бухгалтерской (финансовой) отчетности)   </w:t>
      </w:r>
    </w:p>
    <w:p w14:paraId="7CD5684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20E9A3A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4.33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методах, использованных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дляопределения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справедливой стоимости при проведении теста на обесценение </w:t>
      </w:r>
    </w:p>
    <w:p w14:paraId="253F778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ED8D1A2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4.34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единице, генерирующей денежные потоки </w:t>
      </w:r>
    </w:p>
    <w:p w14:paraId="2EEEDCB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14:paraId="1C95258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4.35   Раскрытие информации по совокупным убыткам от обесценения актива и совокупному восстановлению убытка от обесценения актива, признанным в течение отчетного периода в части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отражения  данных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 основных группах активов, на которые влияют убытки от обесценения актива, и основных группах активов, на которые влияют восстановления убытков от обесценения актива- совокупных убытков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</w:rPr>
        <w:t xml:space="preserve"> </w:t>
      </w:r>
    </w:p>
    <w:p w14:paraId="20CE755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B78E37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4.36       Раскрытие информации по совокупным убыткам от обесценения актива и совокупному восстановлению убытка от обесценения актива, признанным в течение отчетного периода в части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отражения  основных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событий и обстоятельств, которые привели к признанию этих убытков от обесценения актива и их восстановлению </w:t>
      </w:r>
    </w:p>
    <w:p w14:paraId="57BA7FE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8C8B10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4.37    Анализ изменения (увеличение, уменьшение) показателей дебиторской (кредиторской) задолженности в сравнении с показателями на начало года     ф. 0503169</w:t>
      </w:r>
    </w:p>
    <w:p w14:paraId="363D498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83A283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Кредиторская задолженность на 01.01.2023 года сложилась в сумме 68872,68 руб.</w:t>
      </w:r>
    </w:p>
    <w:p w14:paraId="1A25A8F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31CFBD2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999896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239A37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Увеличение кредиторской задолженности произошло на сумму 51923,79 руб. по счету </w:t>
      </w:r>
    </w:p>
    <w:p w14:paraId="583FEA2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- 130221000 на 308,78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услуги связи за декабрь 2022.)</w:t>
      </w:r>
    </w:p>
    <w:p w14:paraId="2707050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-130305000 на 0,50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руб.(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траспортный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налог 4 кв.2022г.)</w:t>
      </w:r>
    </w:p>
    <w:p w14:paraId="5357D69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- 130305000 на 51614,76 (начисление к возврату межбюджетных трансфертов) </w:t>
      </w:r>
    </w:p>
    <w:p w14:paraId="6BD0804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8D4FAD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Дебиторская задолженность на 01.01.2023 года сложилась в сумме 2344,00 руб.</w:t>
      </w:r>
    </w:p>
    <w:p w14:paraId="5DA7804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DF1789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Уменьшение дебиторской задолженности произошло по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счетам :</w:t>
      </w:r>
      <w:proofErr w:type="gramEnd"/>
    </w:p>
    <w:p w14:paraId="33AC0D4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- 120821000 на сумму 1086,00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списание марок) </w:t>
      </w:r>
    </w:p>
    <w:p w14:paraId="6A8711B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ABFBC6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8AA845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4.38     Подробный анализ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остатков  дебиторской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(кредиторской) задолженности, в том числе просроченной  на конец отчетного периода       ф. 0503169</w:t>
      </w:r>
    </w:p>
    <w:p w14:paraId="10A4EDA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23E01E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Показатели кредиторской задолженность на 01.01.2023 года увеличились на сумму 309,03 руб.  и составили 17257,92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руб.,в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процентном отношении задолженность увеличилась на 1,8%</w:t>
      </w:r>
    </w:p>
    <w:p w14:paraId="3FDBB36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- 130221000 -16974,42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руб.( счет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услуги связи за декабрь 2022г.)</w:t>
      </w:r>
    </w:p>
    <w:p w14:paraId="6A7EC1B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- 130305000 -283,50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руб.( транспортный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налог за 4 квартал 2022 г.)</w:t>
      </w:r>
    </w:p>
    <w:p w14:paraId="1BD9C1D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BEE892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Показатели дебиторской задолженности на 01.01.2023 г. уменьшились на сумму 1086,00 руб. и составили 2344,00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руб.,в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процентном отношении дебиторская задолженность уменьшилась на 46,3%</w:t>
      </w:r>
    </w:p>
    <w:p w14:paraId="5910AFE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- 120821000 – 2344,00руб.(марки) </w:t>
      </w:r>
    </w:p>
    <w:p w14:paraId="7038173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2E06A7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660E88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4.39 Информация об отсутствии в отчете показателей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просроченной  дебиторской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(кредиторской) задолженности, а также отсутствии показателей по недостачам и хищениям</w:t>
      </w:r>
    </w:p>
    <w:p w14:paraId="2EC5CE6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58BF7D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Просроченной дебиторской, кредиторской задолженности по обязательствам 2022 года не было. </w:t>
      </w:r>
    </w:p>
    <w:p w14:paraId="15AFFCA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B7D3F3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проведенных в 2022 году инвентаризаций нефинансовых и финансовых активов расхождений с данными бухгалтерского учета, недостач или излишков, по объектам учета в количественном и стоимостном выражении не установлено.</w:t>
      </w:r>
    </w:p>
    <w:p w14:paraId="2EEE9D3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312DD7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4.40 Информация по показателям, отраженным со знаком "минус" в              ф. 0503169 по увеличению и (или) уменьшению дебиторской (кредиторской) задолженности</w:t>
      </w:r>
    </w:p>
    <w:p w14:paraId="55C7E45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08EE47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Показателей, отраженных со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  «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минус»  в форме 0503169  по увеличению(уменьшению) кредиторской (дебиторской) задолженности нет.</w:t>
      </w:r>
    </w:p>
    <w:p w14:paraId="34DECE4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29BF36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4.41 Анализ увеличения (уменьшения) показателей финансовых вложений в сравнении с показателями на начало года ф. 0503171</w:t>
      </w:r>
    </w:p>
    <w:p w14:paraId="13D6659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303B57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4.42 Анализ увеличения (уменьшения) показателей государственного долга в сравнении с показателями на начало года ф. 0503172</w:t>
      </w:r>
    </w:p>
    <w:p w14:paraId="6055296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> </w:t>
      </w:r>
    </w:p>
    <w:p w14:paraId="3E228E2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Показатель государственного долга в сравнении с показателями на начало года уменьшился на сумму 677032,60 руб. и составил 7326663,29руб., в процентном отношении уменьшение долга составило 9,24%</w:t>
      </w:r>
    </w:p>
    <w:p w14:paraId="4EB4C61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В 2022 году поступило бюджетных кредитов на сумму 8300 000,00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дог.08-01-18/21-25 от 19.05.22г., 08-01-18/21-53 от 16.08.2022,08-01-18/21-14 от 06.04.2022).,</w:t>
      </w:r>
    </w:p>
    <w:p w14:paraId="08210CB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погашено бюджетных кредитов 9000000,00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руб.(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23.12.2022г.п/п 333-1000 000,00руб., 19.08.2022г. п/п 224 - 3 000 000,00руб.,20.05.2022 п/п 126 - 4000000,00 руб.,06.04.22 п/п88 - 1000000,00руб.)</w:t>
      </w:r>
    </w:p>
    <w:p w14:paraId="76F2B66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84D78E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Погашено процентов по привлеченным бюджетным кредитам в 2022 году в сумме 8213,98 рублей</w:t>
      </w:r>
    </w:p>
    <w:p w14:paraId="2F23C86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> </w:t>
      </w:r>
    </w:p>
    <w:p w14:paraId="0ACCD24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Задолженность, отражённая по счету 1 301 11 000 7326663,29 рублей. состоит из муниципального долга Новобурасского муниципального района по предоставленным бюджетным кредитам, полученных от Министерства финансов Саратовской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области в сумме 7 300 000,00 рублей и начисленных процентов по привлеченным бюджетным кредитам в сумме 26663,89 рублей. </w:t>
      </w:r>
    </w:p>
    <w:p w14:paraId="6EAB5E4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F4CD95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23B52C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4.43 Информация по долговым обязательствам, классифицированным в бухгалтерской (финансовой) отчетности как краткосрочные </w:t>
      </w:r>
    </w:p>
    <w:p w14:paraId="38E434AD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5C59F27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Долговые обязательства, сложившиеся на счете 1 301 11 000 в сумме 7326663,29 рублей, не являются краткосрочными. Срок предоставления долговых обязательств – 3-5лет.</w:t>
      </w:r>
    </w:p>
    <w:p w14:paraId="29775E8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372463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4.44 Информация, по долговым обязательствам, классифицированным в бухгалтерской (финансовой) отчетности как краткосрочные, о произошедшем в период между отчетной датой и датой утверждения бухгалтерской (финансовой) отчетности следующего события: рефинансирование на долгосрочный период </w:t>
      </w:r>
    </w:p>
    <w:p w14:paraId="31FBCE3F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42417D0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2022 году рефинансирование на долгосрочный период долговых обязательств, классифицированным в бухгалтерской (финансовой) отчетности как краткосрочные не поводилось.</w:t>
      </w:r>
    </w:p>
    <w:p w14:paraId="17B240A2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4.45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 долговым обязательствам, классифицированным в бухгалтерской (финансовой) отчетности как краткосрочные, о произошедшем в период между отчетной датой и датой утверждения бухгалтерской (финансовой) отчетности  следующего события: получение от кредитора отсрочки исполнения обязательств на период, оканчивающийся не ранее чем через 12 месяцев после отчетной даты </w:t>
      </w:r>
    </w:p>
    <w:p w14:paraId="2C6657ED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D47E71A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2022 году получения от кредитора отсрочки исполнения обязательств на период, оканчивающийся не ранее чем через 12 месяцев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отчетной даты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было.</w:t>
      </w:r>
    </w:p>
    <w:p w14:paraId="7A79BFA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4.46 Анализ увеличения (уменьшения) остатков по счетам бухгалтерского учета (в том числе по забалансовым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счетам)  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начало отчетного года по сравнению с остатками на конец предыдущего отчетного периода ф. 0503130, 0503168,ф. 0503169:</w:t>
      </w:r>
    </w:p>
    <w:p w14:paraId="2BB9BF5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FEE081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Показатели остатков по счетам бухгалтерского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учета  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начало  отчетного года по сравнению с остатками на конец предыдущего отчетного периода в 2022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годуне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изменились.</w:t>
      </w:r>
    </w:p>
    <w:p w14:paraId="39B9C0B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621E15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4.47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 показателей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доходам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 ф. 0503174</w:t>
      </w:r>
    </w:p>
    <w:p w14:paraId="7CCF031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14:paraId="2CB7BCC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4.48 Информация, раскрывающая причины неисполнения бюджетных и денежных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обязательств  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показателям  с кодами причин неисполнения (иные причины) ф. 0503175</w:t>
      </w:r>
    </w:p>
    <w:p w14:paraId="1FD1727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120E8B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Неисполнение бюджетных обязательств по форме 0503175 связано с тем что счета за декабрь 2022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года  предоставлены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январе 2023 года. По транспортному налогу не наступил срок оплаты.</w:t>
      </w:r>
    </w:p>
    <w:p w14:paraId="268D8CA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F58BA8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4.49 Анализ увеличения (уменьшения) показателей вложений в объекты  недвижимого имущества, в объекты незавершенного строительства с показателями на начало года, информация о результатах проведения инвентаризации капитальных вложений, другая существенная информация, информация по кодам статуса объекта - 05 "иной статус объекта"  и 28 "иное основание выбытия", а так же по коду целевой функции объекта - 12 "иная целевая функция" ф. 0503190 </w:t>
      </w:r>
    </w:p>
    <w:p w14:paraId="29F8B62B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5716364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ф. 0503190 «Сведения о вложениях в объекты недвижимого имущества, объектах незавершенного строительства» не имеет показателей.</w:t>
      </w:r>
    </w:p>
    <w:p w14:paraId="29FED00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F7EF76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4.50 Раскрытие информации о суммах денежных потоков между субъектом отчетности и организацией (при условии если доля участия субъекта отчетности в капитале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имуществе)  организации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составляет более 20 процентов голосующих акций (долей, паев, вкладов)),  по направлениям поступлений и выбытий денежных средств, перечисленным в  Федеральном Стандарта е "Отчет о движении денежных средств" ф. 0503123</w:t>
      </w:r>
    </w:p>
    <w:p w14:paraId="34E51A7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435BD2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Денежных потоков между финансовым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управлением  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организацией (при условии если доля участия финансового управления  в капитале (имуществе)  организации составляет более 20 процентов голосующих акций (долей, паев, вкладов)  не осуществлялось.</w:t>
      </w:r>
    </w:p>
    <w:p w14:paraId="2CA613D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A53684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4.51 Информация на основании учетной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политики:  используемые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подходы для определения структуры денежных средств и эквивалентов денежных средств, классификации денежных потоков, не указанных в Стандарте "Отчет о движении денежных средств", осуществления пересчета в рубли величины денежных потоков в иностранной валюте, а также другие пояснения, необходимые для понимания информации, представленной в Отчете о движении денежных средств </w:t>
      </w:r>
    </w:p>
    <w:p w14:paraId="6CD3875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9FAF21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4.52 Состав денежных средств и эквивалентов денежных средств</w:t>
      </w:r>
    </w:p>
    <w:p w14:paraId="7B2610B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E5CAE7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4.53 Информация о сверке сумм денежных средств и эквивалентов денежных средств, отраженных в Отчете о движении денежных средств, со статьей "Денежные средства и эквиваленты денежных средств" бухгалтерского баланса и иных отчетов, содержащих информацию об остатках и изменениях денежных средств и эквивалентов денежных средств</w:t>
      </w:r>
    </w:p>
    <w:p w14:paraId="449F32F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14:paraId="2A72750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4.54 Сверка итоговых показателей Отчета о движении денежных средств с показателями Отчета об исполнении бюджета ф.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0503123,ф.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0503127 </w:t>
      </w:r>
    </w:p>
    <w:p w14:paraId="03FFBAA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4A93660" w14:textId="77777777" w:rsidR="0013480D" w:rsidRDefault="00000000">
      <w:pPr>
        <w:jc w:val="both"/>
        <w:rPr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Междокументный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контроль по Группе правил:</w:t>
      </w:r>
      <w:bookmarkStart w:id="1" w:name="_dx_frag_StartFragment"/>
      <w:bookmarkStart w:id="2" w:name="SF0A7"/>
      <w:bookmarkEnd w:id="1"/>
      <w:r>
        <w:rPr>
          <w:rFonts w:ascii="Calibri" w:eastAsia="Calibri" w:hAnsi="Calibri" w:cs="Calibri"/>
          <w:b/>
          <w:color w:val="000000"/>
        </w:rPr>
        <w:t xml:space="preserve"> 5226_s - Проверка 0503123G - 0503127G (По атрибутам Сводный)</w:t>
      </w:r>
      <w:r>
        <w:rPr>
          <w:rFonts w:ascii="Calibri" w:eastAsia="Calibri" w:hAnsi="Calibri" w:cs="Calibri"/>
          <w:b/>
          <w:color w:val="000000"/>
        </w:rPr>
        <w:br/>
      </w:r>
      <w:bookmarkEnd w:id="2"/>
      <w:r>
        <w:rPr>
          <w:rFonts w:ascii="Calibri" w:eastAsia="Calibri" w:hAnsi="Calibri" w:cs="Calibri"/>
          <w:color w:val="000000"/>
        </w:rPr>
        <w:t>Проверяемая форма: 0503123G за 2022 год (версия 01.12.2019) [6002109] Финансовое управление администрации Новобурасского муниципального района Саратовской области [СБ] Собственный бюджет</w:t>
      </w:r>
      <w:r>
        <w:rPr>
          <w:rFonts w:ascii="Calibri" w:eastAsia="Calibri" w:hAnsi="Calibri" w:cs="Calibri"/>
          <w:color w:val="000000"/>
        </w:rPr>
        <w:br/>
        <w:t>Проверяемая форма: 0503127G Тип учреждения=Сводный за 2022 год (версия 31.12.2017) [6002109] Финансовое управление администрации Новобурасского муниципального района Саратовской области [СБ] Собственный бюджет</w:t>
      </w:r>
      <w:r>
        <w:rPr>
          <w:rFonts w:ascii="Calibri" w:eastAsia="Calibri" w:hAnsi="Calibri" w:cs="Calibri"/>
          <w:color w:val="000000"/>
        </w:rPr>
        <w:br/>
        <w:t xml:space="preserve">Проверяемая форма: 0503178G_Б за 2022 год (версия 31.12.2021) [6002109] Финансовое управление администрации Новобурасского муниципального района Саратовской области [СБ] Собственный бюджет </w:t>
      </w:r>
      <w:bookmarkStart w:id="3" w:name="_dx_frag_EndFragment"/>
      <w:bookmarkEnd w:id="3"/>
      <w:r>
        <w:rPr>
          <w:rFonts w:ascii="Calibri" w:eastAsia="Calibri" w:hAnsi="Calibri" w:cs="Calibri"/>
          <w:b/>
          <w:color w:val="000000"/>
        </w:rPr>
        <w:t>Количество ошибок 0</w:t>
      </w:r>
      <w:r>
        <w:rPr>
          <w:rFonts w:ascii="Calibri" w:eastAsia="Calibri" w:hAnsi="Calibri" w:cs="Calibri"/>
          <w:b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A97A4D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4.55 Сверка суммы денежных потоков от текущих операций, представленной в Отчете о движении денежных средств, и чистого операционного результата, отраженного в Отчете о финансовых результатах деятельности ф. 0503123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ф. 0503121</w:t>
      </w:r>
    </w:p>
    <w:p w14:paraId="569BAD2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D4DFA2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Проверка чистого операционного результата, отраженного в ф. 0503123 Отчет о движении денежных средств и ф. 0503121 Отчет о финансовых результатах деятельности отклонений не выявила.</w:t>
      </w:r>
    </w:p>
    <w:p w14:paraId="2383376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BF09CC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4.56 Информация в отношении каждого приобретения или продажи организации, доля участия субъекта отчетности в капитале (имуществе) которой составляет более 50 процентов голосующих акций (долей, паев, вкладов) - общая сумма дохода или расхода от операции приобретения или продажи организации</w:t>
      </w:r>
    </w:p>
    <w:p w14:paraId="58BBEAB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C27652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Приобретения или продажи организации, доля участия субъекта отчетности в капитале (имуществе) которой составляет более 50 процентов голосующих акций (долей, паев, вкладов) - общая сумма дохода или расхода от операции приобретения или продажи организации в 2022 году не было.</w:t>
      </w:r>
    </w:p>
    <w:p w14:paraId="4E5FCB9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C11BAC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4.57 Информация в отношении каждого приобретения или продажи организации, доля участия субъекта отчетности в капитале (имуществе) которой составляет более 50 процентов голосующих акций (долей, паев, вкладов) - сумма денежных потоков, полученных или уплаченных от операции приобретения или продажи организации</w:t>
      </w:r>
    </w:p>
    <w:p w14:paraId="5F36CE6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49990D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Приобретения или продажи организации, доля участия субъекта отчетности в капитале (имуществе) которой составляет более 50 процентов голосующих акций (долей, паев, вкладов) - сумма денежных потоков, полученных или уплаченных от операции приобретения или продажи организации в 2022 году не было</w:t>
      </w:r>
    </w:p>
    <w:p w14:paraId="2256B49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35AE3F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4.58 Информация по остаткам, отраженным по счету бюджетного учета 120134000 "Касса"</w:t>
      </w:r>
    </w:p>
    <w:p w14:paraId="00E75B4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6A5C4F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На конец отчетного периода остатков по счету 120134000 «Касса» в Финансовом управлении нет.</w:t>
      </w:r>
    </w:p>
    <w:p w14:paraId="6082934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C58AB5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0B0EF7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4.59 Информация по остаткам, отраженным по счету бюджетного учета 120135000 "Денежные документы" ф. 0503130</w:t>
      </w:r>
    </w:p>
    <w:p w14:paraId="5EDF3BB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50297A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конец отчетного периода остатков по счету 120135000 "Денежные документы» у учреждений Новобурасского муниципального района нет.</w:t>
      </w:r>
    </w:p>
    <w:p w14:paraId="3F808FA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214A78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D6CC5E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4.60 Иная информация ф. 0503130</w:t>
      </w:r>
    </w:p>
    <w:p w14:paraId="40F12E8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F928AF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4.61 Остатки средств избирательных комиссий на счетах в кредитных учреждениях </w:t>
      </w:r>
    </w:p>
    <w:p w14:paraId="33EA201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7DDDDA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4.62 Информация по счету бюджетного учета 140140ХХХ, 140150ХХХ, 140160ХХХ в разрезе КОСГУ ф.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0503130,ф.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0503110:</w:t>
      </w:r>
    </w:p>
    <w:p w14:paraId="558D64ED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Доходы будущих периодов (040149000) 962946900,00руб.</w:t>
      </w:r>
    </w:p>
    <w:p w14:paraId="2C65AB58" w14:textId="77777777" w:rsidR="0013480D" w:rsidRDefault="00000000">
      <w:pPr>
        <w:spacing w:after="160" w:line="259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Резервы предстоящих расходов (040160000) 251479,79 рублей – остаток сложился в результате создания резервов отпусков.</w:t>
      </w:r>
    </w:p>
    <w:p w14:paraId="536B213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будущих периодов (040150000) 51911,64 руб. остаток на конец отчетного периода рублей</w:t>
      </w:r>
    </w:p>
    <w:p w14:paraId="4FE70BE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DC1A37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4.63 Расшифровка показателей по забалансовым счетам ф. 0503130:</w:t>
      </w:r>
    </w:p>
    <w:p w14:paraId="38A81B2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426F08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Забалансовый счет 09 -запчасти к транспортным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средствам  25767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,00руб.(аккумулятор, блок предохранителя,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автошины,диски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</w:p>
    <w:p w14:paraId="04E53AF7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913CEC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Забалансовый счет 21 – основные средства в эксплуатации 47566,00руб.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обогреватели,коммутаторы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,маршрутизатор,адаптер,флешкарта,жалюзи,роутер,радиотелефоны, ИБП )</w:t>
      </w:r>
    </w:p>
    <w:p w14:paraId="37EF7E5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9CF446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4.64 Информация по счету бюджетного учета 140110171, 140110172, 140110173, 140110189, 140120273 ф. 0503110</w:t>
      </w:r>
    </w:p>
    <w:p w14:paraId="1F7FC0A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30E276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4.65 Информация,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отражающая  характер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показателей отчетности субъектом отчетности</w:t>
      </w:r>
    </w:p>
    <w:p w14:paraId="510B3DE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7521DA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4.66 Информация,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отражающая  стоимостные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показатели отчетности, подлежащие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реклассификации</w:t>
      </w:r>
      <w:proofErr w:type="spellEnd"/>
    </w:p>
    <w:p w14:paraId="6447BD7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F3C9AD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4.67 Информация,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отражающая  причины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показателей отчетности-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</w:rPr>
        <w:t xml:space="preserve"> </w:t>
      </w:r>
    </w:p>
    <w:p w14:paraId="430CA8F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7BB899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4.68 Отражение причин, по которым не производилась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отчетности, при условии, если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показателей отчетности за предыдущий отчетный период субъектом отчетности не осуществлялась </w:t>
      </w:r>
    </w:p>
    <w:p w14:paraId="509A289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515092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4.69 Отражение характера корректировок показателей бухгалтерской (финансовой) отчетности, которые были бы произведены в случае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отчетности, при условии, если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реклассификация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показателей отчетности за предыдущий отчетный период субъектом отчетности не осуществлялась</w:t>
      </w:r>
    </w:p>
    <w:p w14:paraId="530D934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AD90BA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4.70 Информация о сверке на отчетную дату общей суммы арендных платежей с общей суммой их дисконтированных стоимостей</w:t>
      </w:r>
    </w:p>
    <w:p w14:paraId="039FCF5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4E3259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4.71 Информация об общей сумме процентных доходов и процентных расходов, признанных за отчетный период </w:t>
      </w:r>
    </w:p>
    <w:p w14:paraId="3926B10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C6348B2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4.72  Информация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произведенной сверке на отчетную дату общей суммы арендных платежей с общей суммой их дисконтированных стоимостей (финансовая аренда) </w:t>
      </w:r>
    </w:p>
    <w:p w14:paraId="27E889A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EF51C2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4.73 Информация об общей сумме процентных доходов и процентных расходов, признанных за отчетный период (финансовая аренда)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</w:rPr>
        <w:t xml:space="preserve"> </w:t>
      </w:r>
    </w:p>
    <w:p w14:paraId="3C464AF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FB6485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4.74 Информация о произведенной сверке на отчетную, показателей общей суммы арендных платежей (в том числе по договорам о субаренде (поднайма) с общей суммой их дисконтированных стоимостей по группам объектов учета аренды, сформированным исходя из их сроков полезного использования - до одного года (финансовая аренда) </w:t>
      </w:r>
    </w:p>
    <w:p w14:paraId="3F02C37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811A88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4.75 Информация о произведенной сверке на отчетную, показателей общей суммы арендных платежей (в том числе по договорам о субаренде (поднайма)) с общей суммой их дисконтированных стоимостей по группам объектов учета аренды, сформированным исходя из их сроков полезного использования - свыше трех лет  (финансовая аренда)</w:t>
      </w:r>
    </w:p>
    <w:p w14:paraId="087B76B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4.76 Информация об общей сумме расходов (доходов) по условным арендным платежам, признанных в отчетном периоде в качестве расходов (доходов) текущего финансового периода </w:t>
      </w:r>
    </w:p>
    <w:p w14:paraId="038660B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539073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4.77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 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наличии условий продления срока пользования имуществом, условий о праве покупки (выкупа) используемого имущества (объекта учета аренды), а также положений о повышении арендных платежей, в том числе цены выкупа.</w:t>
      </w:r>
    </w:p>
    <w:p w14:paraId="07D6FF2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E0684A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4.78 Информация об основных принципах определения расходов (доходов) по условным арендным платежам</w:t>
      </w:r>
    </w:p>
    <w:p w14:paraId="3B1B070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6EA738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4.79 Информация о любых ограничениях, предусмотренных договором аренды (имущественного найма) или договором безвозмездного пользования</w:t>
      </w:r>
    </w:p>
    <w:p w14:paraId="3B5E30B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4.80 Информация об изменении остатков валюты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баланса,  отраженная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ф. 0503173 изменение остатков валюты баланса.</w:t>
      </w:r>
    </w:p>
    <w:p w14:paraId="2780E62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70A4D0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4.81 Иная информация, оказавшая существенное влияние и характеризующая показатели бюджетной отчетности за отчетный период, не нашедшая отражения в формах отчетов, таблицах и приложениях</w:t>
      </w:r>
    </w:p>
    <w:p w14:paraId="013A87E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4.82 Пояснение предупреждений и ошибок протокола расхождений контрольных соотношений к показателям бюджетной отчетности</w:t>
      </w:r>
    </w:p>
    <w:p w14:paraId="3D7C416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4.83 Прочая информация</w:t>
      </w:r>
    </w:p>
    <w:p w14:paraId="62E68EE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205CC0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5 "Прочие вопросы деятельности субъекта бюджетной отчетности"</w:t>
      </w:r>
    </w:p>
    <w:p w14:paraId="736FF4C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 Перечень правовых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актов  главного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распорядителя бюджетных средств, главного администратора источников финансирования дефицита бюджета, главного администратора доходов бюджетов, регулирующих ведение бюджетного (бухгалтерского) учета и составление отчетности  </w:t>
      </w:r>
    </w:p>
    <w:p w14:paraId="290ECC9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7CB833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финансового управления №49 от 10 декабря 2020 года «Об утверждении Учетной политики для целей бюджетного учета финансового управления Новобурасского муниципального района»</w:t>
      </w:r>
    </w:p>
    <w:p w14:paraId="15759DF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C39BD0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финансового управления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 от 11.01.2023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года «О порядке составления и сроках представления годовой отчетности об исполнении консолидированного бюджета главных распорядителей, получателей средств бюджета, главных администраторов доходов и источников финансирования дефицита бюджета Новобурасского муниципального района и годовой сводной бухгалтерской отчетности муниципальных бюджетных учреждений за 2022 год».</w:t>
      </w:r>
    </w:p>
    <w:p w14:paraId="2E16C85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B11381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EA13C1F" w14:textId="77777777" w:rsidR="0013480D" w:rsidRDefault="00000000">
      <w:pPr>
        <w:jc w:val="both"/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5.2  Перечень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правовых актов  главного распорядителя бюджетных средств, главного администратора источников финансирования дефицита бюджета, главного администратора доходов бюджетов, регулирующих ведение бюджетного (бухгалтерского) учета и составление отчетности  в системе подведомственных ему получателей бюджетных средств, администраторов источников финансирования дефицита бюджета, администраторов доходов бюджета, соответственно</w:t>
      </w:r>
    </w:p>
    <w:p w14:paraId="2A8C377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038D80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 Способы оценки активов, обязательств, доходов и расходов, применяемые субъектом отчетности при формировании бухгалтерской (финансовой) отчетности в случаях, когда нормативные правовые акты, регулирующие ведение бухгалтерского учета и составление бухгалтерской (финансовой) отчетности, допускают выбор субъектом отчетности одного из нескольких допустимых способов оценки активов, обязательств, доходов и расходов </w:t>
      </w:r>
    </w:p>
    <w:p w14:paraId="7FC356EE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3EAEDF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5.4 Применяемые субъектом отчетности положения учетной политики при первом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применении  Стандарта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"Представление бухгалтерской (финансовой) отчетности" и характер таких положений- </w:t>
      </w:r>
    </w:p>
    <w:p w14:paraId="66B8AA6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56DDA5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25DA91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5.5 Информация о профессиональных суждениях, выработанных в процессе применения учетной политики и оказывающих существенное влияние на показатели бухгалтерской (финансовой) отчетности (например, профессиональные суждения о том, относятся ли объекты к основным средствам или инвестиционной недвижимости, являются ли договоры соглашениями об аренде)</w:t>
      </w:r>
    </w:p>
    <w:p w14:paraId="0E2D031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FDC6F7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5.6 Прочие положения учетной политики субъекта отчетности, необходимые для понимания пользователями бухгалтерской (финансовой) отчетности его финансового положения, финансовых результатов деятельности и движения денежных средств</w:t>
      </w:r>
    </w:p>
    <w:p w14:paraId="76ADB1A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0842F5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5.7 Информация об основных источниках неопределенностей в отношении учетных оценок, включая ключевые допущения, касающиеся будущих событий, и другие основные источники неопределенностей, в связи с которыми имеются риски существенных корректировок балансовой стоимости активов и обязательств в следующем отчетном году, а также наименование и балансовая стоимость таких активов и обязательств на отчетную дату (например, к таким учетным оценкам относятся: оценка возмещаемой стоимости определенных классов основных средств, оценка влияния технологического устаревания на стоимость запасов, оценка резервов в связи с будущими результатами текущих судебных разбирательств)</w:t>
      </w:r>
    </w:p>
    <w:p w14:paraId="6A195CA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5.8 Информация об объекте бухгалтерского учета, который нельзя оценить, и который не признается в бухгалтерском учете, если иное не установлено иными нормативными правовыми актами, регулирующими ведение бухгалтерского учета и составление бухгалтерской (финансовой) отчетности</w:t>
      </w:r>
    </w:p>
    <w:p w14:paraId="6A0414A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5.9 Иная информация, не отраженная в Таблице № 4 "Сведения об особенностях ведения бюджетного учета"</w:t>
      </w:r>
    </w:p>
    <w:p w14:paraId="399A74B6" w14:textId="77777777" w:rsidR="0013480D" w:rsidRDefault="00000000">
      <w:pPr>
        <w:spacing w:before="240" w:after="2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В целях автоматизации бюджетного учета, который основывается на едином взаимосвязанном технологическом процессе обработки документов и бухгалтерских операций по всем разделам единого плана счетов бюджетного учета, используются программные продукты: АС «Бюджет», АС «Смета», АС «Формирование консолидированных отчетных документов», АС «УРМ», СЭД «Финансовый орган», Клиент СЭД «Администратор поступлений», «Мониторинг налоговых доходов», «СУФД», «Свод-Смарт»,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СБиС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14:paraId="757C3C9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A2E2C5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5.11 Информация о проведении годовой инвентаризации Таблице № 6</w:t>
      </w:r>
    </w:p>
    <w:p w14:paraId="18683FF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26A438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Проведена ежегодная инвентаризация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имущества  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 №78 от 30.11.2022 ). Недостачи и хищения денежных средств (основных средств, материальных запасов) не выявлено.</w:t>
      </w:r>
    </w:p>
    <w:p w14:paraId="71ACEA8E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11AF2E1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8870BF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5.13 Дополнительная информация об исполнении судебных решений,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отраженная  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ф. 0503296 "Сведения об исполнении судебных решений по денежным обязательствам бюджета" (причины возникновения обязательств по судебным решениям, характер задолженности, причины неисполнения обязательств, причины увеличения задолженности, а также меры по ее устранению) ф. 0503296</w:t>
      </w:r>
    </w:p>
    <w:p w14:paraId="3FE372C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14:paraId="13B7FB6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5.14 Корреспонденция счетов бюджетного учета, утвержденная субъектами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учета  дополнительно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перечню, установленному Инструкцией</w:t>
      </w:r>
    </w:p>
    <w:p w14:paraId="1434DC4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AF3C0F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5.15 Перечень форм отчетности, не включенных в состав бюджетной отчетности за отчетный период ввиду отсутствия числовых значений показателей (при отсутствии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  формирования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(или) представления бюджетной отчетности средствами программных комплексов)</w:t>
      </w:r>
    </w:p>
    <w:p w14:paraId="043FE6B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5.16 Иная информация, оказавшая существенное влияние и характеризующую показатели деятельности субъекта бюджетной отчетности за отчетный период,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ненашедшаю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отражения в таблицах и приложениях, включаемых в раздел </w:t>
      </w:r>
    </w:p>
    <w:p w14:paraId="2283639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590283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5.17 Информация о полученных межбюджетных трансфертах, находящихся на отчетную дату на счете территориального органа Федерального казначейства, открытом на балансовом счете 40101 "Доходы, распределяемые органами Федерального казначейства между уровнями бюджетной системы Российской Федерации"</w:t>
      </w:r>
    </w:p>
    <w:p w14:paraId="2662AA3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22874E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5.18 Иная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 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межбюджетных трансфертах за отчетный период, не нашедшая отражения в формах отчетов, таблицах и приложениях</w:t>
      </w:r>
    </w:p>
    <w:p w14:paraId="55192D2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1E6720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5.19 Информация о влиянии факта несоблюдения допущения непрерывности деятельности субъекта отчетности на показатели бухгалтерской (финансовой)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 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описанием причины, по которой субъект отчетности не считается непрерывно действующим) </w:t>
      </w:r>
    </w:p>
    <w:p w14:paraId="40B18B9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6446B1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5.20 Информация о причинах изменения классификации публично раскрываемых показателей бухгалтерской (финансовой) отчетности от периода к периоду (в результате значительных изменений характера деятельности субъекта отчетности; когда результаты анализа раскрываемых показателей его бухгалтерской (финансовой) отчетности указывают, что другое представление или классификация показателей необходимо исходя из положений применяемой в отчетном периоде учетной политики субъекта отчетности; когда нормативные правовые акты, регулирующие ведение бухгалтерского учета и составление бухгалтерской (финансовой) отчетности предусматривают изменение классификации публично раскрываемых показателей бухгалтерской (финансовой) отчетности и (или) порядка их раскрытия в отчетности).</w:t>
      </w:r>
    </w:p>
    <w:p w14:paraId="39CDC972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5.21 Информация о внесении изменений в классификацию публично раскрываемых показателей бухгалтерской (финансовой) отчетности и о пересмотре классификации сравнительной информации, раскрываемой в бухгалтерской (финансовой) отчетности за предыдущие отчетные периоды</w:t>
      </w:r>
    </w:p>
    <w:p w14:paraId="26B5DDC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5.22  Информация о показателях, обобщение которых не влияет на существенность информации, раскрываемой в бухгалтерской (финансовой) отчетности, но которые необходимы для достоверного представления информации о результатах деятельности субъекта отчетности (раскрываются обособленно</w:t>
      </w:r>
    </w:p>
    <w:p w14:paraId="2A09DA1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5.23 Сопоставимая информация по всем публично раскрываемым показателям бухгалтерской (финансовой) отчетности хотя бы за один аналогичный предыдущий период, за исключением случаев, когда иное предусмотрено нормативными правовыми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актами, регулирующими ведение бухгалтерского учета и составление бухгалтерской (финансовой) отчетности. При наличии описательных (словесных) пояснений к отдельным показателям бухгалтерской (финансовой) отчетности сопоставимая описательная информация за предыдущий период раскрывается, если она является необходимой для понимания пользователями бухгалтерской (финансовой) отчетности таких показателей</w:t>
      </w:r>
    </w:p>
    <w:p w14:paraId="570039B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5.24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Детализированная  существенная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информация об активах и обязательствах, необходимая для понимания пользователями бухгалтерской (финансовой) отчетности финансового положения субъекта отчетности</w:t>
      </w:r>
    </w:p>
    <w:p w14:paraId="3EB2CC0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5.25 Информация о чистых активах. В случаях, если чистые активы не превышают нижнюю границу допустимых лимитов, установленных действующим законодательством Российской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Федерации,  дополнительно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раскрываются причины отклонения от требований, а также план мероприятий по нормализации показателей</w:t>
      </w:r>
    </w:p>
    <w:p w14:paraId="6C4A7C1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5.26 Детализированная информация о доходах и расходах за отчетный период и аналогичный период прошлого года, систематизированных по степени их существенности по отношению к финансовому результату отчетного периода</w:t>
      </w:r>
    </w:p>
    <w:p w14:paraId="0086694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5.27 Иная финансовая и нефинансовая существенная информация, необходимая для понимания пользователями бухгалтерской (финансовой) отчетности финансового положения, финансовых результатов деятельности и движения денежных средств субъекта отчетности </w:t>
      </w:r>
    </w:p>
    <w:p w14:paraId="3F80846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064608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5.28 Информация о том, что субъект отчетности не осуществляет представление в бухгалтерской (финансовой) отчетности сопоставимой информации за хотя бы один предыдущий отчетный период (для вновь созданных и реорганизуемых субъектов отчетности) </w:t>
      </w:r>
    </w:p>
    <w:p w14:paraId="65D8CD3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944FE6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5.29 Сведения о правопреемственности по всем обязательствам реорганизуемого субъекта бюджетной отчетности в отношении всех кредиторов и должников, включая и обязательства, оспариваемые в суде, а также иная информация, характеризующая показатели бухгалтерской отчетности реорганизуемого субъекта бюджетной отчетности за отчетный период </w:t>
      </w:r>
    </w:p>
    <w:p w14:paraId="76E0D6A9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A980D6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5.30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 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событии после отчетной даты, которая не используется при формировании показателей бухгалтерской (финансовой) отчетности  в целях  соблюдения сроков представления бухгалтерской (финансовой) отчетности и (или) в связи с поздним поступлением первичных учетных документов (отражается информация об указанном событии и его оценке в денежном выражении) </w:t>
      </w:r>
    </w:p>
    <w:p w14:paraId="2646F393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AFB090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5.31 Информация об изменении показателей бухгалтерской (финансовой)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 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результате исправления ошибок, обнаруженных после принятия  бухгалтерской (финансовой) отчетности  и  требующих внесения изменений в регистры бухгалтерского учета  (исправления ошибок в учете отражаются субъектом учета последним днем отчетного периода дополнительной бухгалтерской записью либо бухгалтерской записью, оформленной по способу "Красное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сторно</w:t>
      </w:r>
      <w:proofErr w:type="spellEnd"/>
    </w:p>
    <w:p w14:paraId="5B94FA1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D4C6F2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850D041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5.32 Информация об изменении показателей бухгалтерской (финансовой)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 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результате исправления ошибок предшествующих годов, обнаруженных после утверждения годовой бухгалтерской (финансовой) отчетности </w:t>
      </w:r>
    </w:p>
    <w:p w14:paraId="4F524A8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14:paraId="2301A25D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5.33 Информация об изменении показателей бухгалтерской (финансовой)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 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результате исправления ошибок предшествующих годов, обнаруженных после утверждения годовой бухгалтерской (финансовой) отчетности - сумма корректировки по каждой статье бухгалтерской (финансовой) отчетности за каждый из предшествующих годов, для которых в бухгалтерской (финансовой) отчетности раскрываются сравнительные показатели</w:t>
      </w:r>
    </w:p>
    <w:p w14:paraId="10BE9FA8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BFFA9A6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5.34 Информация об изменении показателей бухгалтерской (финансовой)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 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результате исправления ошибок предшествующих годов, обнаруженных после утверждения годовой бухгалтерской (финансовой) отчетности -  общая сумма корректировки на начало самого раннего из предшествующих годов, для которого в бухгалтерской (финансовой) отчетности раскрываются сравнительные показатели </w:t>
      </w:r>
    </w:p>
    <w:p w14:paraId="1A1C394C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47CED2FA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5.35 Информация об изменении показателей бухгалтерской (финансовой) отчетности  в результате исправления ошибок предшествующих годов, обнаруженных после утверждения годовой бухгалтерской (финансовой) отчетности -  описание причин, по которым корректировка сравнительных показателей бухгалтерской (финансовой) отчетности за один или несколько предшествующих годов не представляется возможным, а также описание способа отражения исправления ошибки с указанием периода, в котором отражены исправления </w:t>
      </w:r>
    </w:p>
    <w:p w14:paraId="6480ADC4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5.36 Прочая информация</w:t>
      </w:r>
    </w:p>
    <w:p w14:paraId="3797161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5.37 Перечень форм, не имеющих числовых значений:</w:t>
      </w:r>
    </w:p>
    <w:p w14:paraId="3A373AAF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Сведения о доходах бюджета от перечисления части прибыли (дивидендов) государственных (муниципальных) унитарных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предприятий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иных организаций с государственным участием в капитале ф.0503174</w:t>
      </w:r>
    </w:p>
    <w:p w14:paraId="73D32C9B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об остатках денежных средств на счетах получателя бюджетных средств ф.0503178</w:t>
      </w:r>
    </w:p>
    <w:p w14:paraId="076318C5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F00000"/>
          <w:sz w:val="24"/>
          <w:szCs w:val="24"/>
        </w:rPr>
        <w:t> </w:t>
      </w:r>
    </w:p>
    <w:p w14:paraId="7FB9E4C0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Пояснительная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записка,сведения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проведении инвентаризации ф.0503160 т.6</w:t>
      </w:r>
    </w:p>
    <w:p w14:paraId="198999E1" w14:textId="77777777" w:rsidR="0013480D" w:rsidRDefault="00000000">
      <w:pPr>
        <w:jc w:val="both"/>
        <w:rPr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Сведенияоб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исполнении судебных решений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денежным обязательствам ф.0503296</w:t>
      </w:r>
    </w:p>
    <w:p w14:paraId="4EE11797" w14:textId="77777777" w:rsidR="0013480D" w:rsidRDefault="00000000">
      <w:p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Сведения об изменении остатков валюты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баланса(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 временном распоряжении) ф.0503173G_CB</w:t>
      </w:r>
    </w:p>
    <w:p w14:paraId="2C52E74E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 вложениях в объекты недвижимого имущества, объектах незавершенного строительства ф.0503190;</w:t>
      </w:r>
    </w:p>
    <w:p w14:paraId="038060F3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Сведения о финансовых вложениях получателя бюджетных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средств,администратора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источников финансирования дефицита бюджета ф.0503171</w:t>
      </w:r>
    </w:p>
    <w:p w14:paraId="6F13F3EF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 целевых иностранных кредитах ф.0503167</w:t>
      </w:r>
    </w:p>
    <w:p w14:paraId="6B8217B9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Справка по консолидируемым расчетам ф.0503125 по счетам: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Код СБУ=140120251Код СБУ=130251000 Код СБУ=140110189</w:t>
      </w:r>
    </w:p>
    <w:p w14:paraId="78D516CE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Код СБУ= 120651661Код СБУ=130121810    Код СБУ=140120254</w:t>
      </w:r>
    </w:p>
    <w:p w14:paraId="21D8CDC1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Код СБУ= 120721000Код СБУ=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120651561  Код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СБУ=140141161</w:t>
      </w:r>
    </w:p>
    <w:p w14:paraId="155A34C4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Код СБУ=120711641 Код СБУ=130121710 Код СБУ=140140151</w:t>
      </w:r>
    </w:p>
    <w:p w14:paraId="40A6F9E7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Код СБУ=140141151 Код СБУ=130406000 Код СБУ=120731000</w:t>
      </w:r>
    </w:p>
    <w:p w14:paraId="60CDDD52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Код СБУ=140120281 Код СБУ=120711541 Код СБУ=130131810</w:t>
      </w:r>
    </w:p>
    <w:p w14:paraId="54B07ACA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Код СБУ=140110195 Код СБУ=130121000</w:t>
      </w:r>
    </w:p>
    <w:p w14:paraId="116375B8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Код СБУ=140140161 Код СБУ=120731641 Код СБУ=120731541</w:t>
      </w:r>
    </w:p>
    <w:p w14:paraId="2FA7E19F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Код СБУ=140110191Код СБУ=130131710 Код СБУ=130131000 Код СБУ=130404000</w:t>
      </w:r>
    </w:p>
    <w:p w14:paraId="56875911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Код СБУ=120711000 Код СБУ=120721541 Код СБУ=120721641 </w:t>
      </w:r>
    </w:p>
    <w:p w14:paraId="2170C5E2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Код СБУ=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120651000  Код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СБУ=140120241</w:t>
      </w:r>
    </w:p>
    <w:p w14:paraId="7E64275F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3475129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Сведения о движении нефинансовых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активов(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имуществу казны)с (ф.0503168G_K)</w:t>
      </w:r>
    </w:p>
    <w:p w14:paraId="4201703B" w14:textId="77777777" w:rsidR="0013480D" w:rsidRDefault="00000000">
      <w:pPr>
        <w:spacing w:before="240"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Справка о суммах консолидируемых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поступлений,подлежащих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зачислению на счет бюджета  ( ф.0503184)</w:t>
      </w:r>
    </w:p>
    <w:p w14:paraId="4C3B5535" w14:textId="77777777" w:rsidR="0013480D" w:rsidRDefault="00000000">
      <w:pPr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ф.(</w:t>
      </w:r>
      <w:proofErr w:type="gramEnd"/>
      <w:r>
        <w:rPr>
          <w:rFonts w:ascii="Times New Roman" w:eastAsia="Times New Roman" w:hAnsi="Times New Roman" w:cs="Times New Roman"/>
          <w:color w:val="000000"/>
        </w:rPr>
        <w:t>110_40110 БП_НФА_АУБУ) Расшифровка к форме 0503110 по коду счета 140110191,140110195 в части получения нефинансовых активов от государственных(муниципальных) автономных и бюджетных учреждений</w:t>
      </w:r>
    </w:p>
    <w:p w14:paraId="1B40C0ED" w14:textId="77777777" w:rsidR="0013480D" w:rsidRDefault="00000000">
      <w:pPr>
        <w:rPr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ф.(</w:t>
      </w:r>
      <w:proofErr w:type="gramEnd"/>
      <w:r>
        <w:rPr>
          <w:rFonts w:ascii="Times New Roman" w:eastAsia="Times New Roman" w:hAnsi="Times New Roman" w:cs="Times New Roman"/>
          <w:color w:val="000000"/>
        </w:rPr>
        <w:t>110_40120 БП_НФА_АУБУ)Расшифровка к форме 05031110 по коду счета 140120241,140120251,140120251,140120254  в части передачи нефинансовых активов государственным(муниципальным) автономным и бюджетным учреждениям</w:t>
      </w:r>
    </w:p>
    <w:p w14:paraId="1E360271" w14:textId="77777777" w:rsidR="0013480D" w:rsidRDefault="00000000">
      <w:pPr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19086153" w14:textId="77777777" w:rsidR="0013480D" w:rsidRDefault="00000000">
      <w:pPr>
        <w:rPr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ф.Сведения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ПЗ (кредиторская и дебиторская задолженность)</w:t>
      </w:r>
    </w:p>
    <w:p w14:paraId="718A706F" w14:textId="77777777" w:rsidR="0013480D" w:rsidRDefault="00000000">
      <w:r>
        <w:t> </w:t>
      </w:r>
    </w:p>
    <w:p w14:paraId="670856DF" w14:textId="77777777" w:rsidR="0013480D" w:rsidRDefault="00000000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380" w:type="dxa"/>
        <w:tblInd w:w="96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0"/>
        <w:gridCol w:w="2040"/>
        <w:gridCol w:w="3770"/>
      </w:tblGrid>
      <w:tr w:rsidR="0013480D" w14:paraId="57711B84" w14:textId="77777777"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98F4A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AE167" w14:textId="77777777" w:rsidR="0013480D" w:rsidRDefault="0013480D"/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5E5E3" w14:textId="77777777" w:rsidR="0013480D" w:rsidRDefault="0013480D"/>
        </w:tc>
      </w:tr>
      <w:tr w:rsidR="0013480D" w14:paraId="19F35087" w14:textId="77777777">
        <w:trPr>
          <w:trHeight w:val="280"/>
        </w:trPr>
        <w:tc>
          <w:tcPr>
            <w:tcW w:w="35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397FEE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D934C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8892D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13480D" w14:paraId="0C09400B" w14:textId="77777777">
        <w:trPr>
          <w:trHeight w:val="281"/>
        </w:trPr>
        <w:tc>
          <w:tcPr>
            <w:tcW w:w="0" w:type="auto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6501F8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3480D" w14:paraId="598B47D4" w14:textId="77777777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A9B45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 планово-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38587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64F41" w14:textId="77777777" w:rsidR="0013480D" w:rsidRDefault="0013480D">
            <w:pPr>
              <w:rPr>
                <w:sz w:val="24"/>
              </w:rPr>
            </w:pPr>
          </w:p>
        </w:tc>
      </w:tr>
      <w:tr w:rsidR="0013480D" w14:paraId="4683517C" w14:textId="77777777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F7A57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экономической службы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52BC8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D58C5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13480D" w14:paraId="6159482A" w14:textId="77777777">
        <w:trPr>
          <w:trHeight w:val="281"/>
        </w:trPr>
        <w:tc>
          <w:tcPr>
            <w:tcW w:w="0" w:type="auto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9ECAC" w14:textId="77777777" w:rsidR="0013480D" w:rsidRDefault="0013480D">
            <w:pPr>
              <w:rPr>
                <w:sz w:val="24"/>
              </w:rPr>
            </w:pPr>
          </w:p>
        </w:tc>
      </w:tr>
      <w:tr w:rsidR="0013480D" w14:paraId="134BC534" w14:textId="77777777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2709D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70C74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0" w:type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459AAE" w14:textId="77777777" w:rsidR="0013480D" w:rsidRDefault="0013480D">
            <w:pPr>
              <w:rPr>
                <w:sz w:val="24"/>
              </w:rPr>
            </w:pPr>
          </w:p>
        </w:tc>
      </w:tr>
      <w:tr w:rsidR="0013480D" w14:paraId="19616503" w14:textId="77777777">
        <w:trPr>
          <w:trHeight w:val="281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91403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20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192CE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9A8E5" w14:textId="77777777" w:rsidR="0013480D" w:rsidRDefault="000000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13480D" w14:paraId="64E0F3C1" w14:textId="77777777">
        <w:trPr>
          <w:trHeight w:val="449"/>
        </w:trPr>
        <w:tc>
          <w:tcPr>
            <w:tcW w:w="35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CD578" w14:textId="77777777" w:rsidR="0013480D" w:rsidRDefault="0000000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"____"   ____________ 20____г.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62AF9" w14:textId="77777777" w:rsidR="0013480D" w:rsidRDefault="0013480D">
            <w:pPr>
              <w:rPr>
                <w:sz w:val="24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B45C9" w14:textId="77777777" w:rsidR="0013480D" w:rsidRDefault="0013480D">
            <w:pPr>
              <w:rPr>
                <w:sz w:val="24"/>
              </w:rPr>
            </w:pPr>
          </w:p>
        </w:tc>
      </w:tr>
    </w:tbl>
    <w:p w14:paraId="24F414BF" w14:textId="77777777" w:rsidR="0013480D" w:rsidRDefault="00000000">
      <w:r>
        <w:rPr>
          <w:rFonts w:ascii="Times New Roman" w:eastAsia="Times New Roman" w:hAnsi="Times New Roman" w:cs="Times New Roman"/>
          <w:sz w:val="24"/>
          <w:szCs w:val="24"/>
        </w:rPr>
        <w:t xml:space="preserve">        </w:t>
      </w:r>
    </w:p>
    <w:sectPr w:rsidR="0013480D">
      <w:pgSz w:w="15840" w:h="12240" w:orient="landscape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80D"/>
    <w:rsid w:val="0013480D"/>
    <w:rsid w:val="0097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9E115"/>
  <w15:docId w15:val="{14362288-DD4A-4868-A22D-869A459DD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161AA42813FF2C5CEF20345109A18045E915A4D486592BF0D91A3DD55F1698951AD87C989255BD5FBE893C30491654393C4422B6702763792395C742FD69E86DC4C4BBB23d1R3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D8161AA42813FF2C5CEF20345109A18045E915A4D486592BF0D91A3DD55F1698951AD87C989255BD5FBE893C30491654393C4422B6702763792395C742FD69F89DA4C4BBB23d1R3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8161AA42813FF2C5CEF20345109A18045E915A4D486592BF0D91A3DD55F1698951AD87C989255BD5FBE893C30491654393C4422B6702763792395C742FD69F89DD4C43BB2402B724F43A412BD403E6C2A5E60AF36CdFRF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D8161AA42813FF2C5CEF20345109A18045E915A4D486592BF0D91A3DD55F1698951AD87C989255BD5FBE092C10199654393C4422B6702763792395C742FD49F86DE4C4BBB23d1R3M" TargetMode="External"/><Relationship Id="rId10" Type="http://schemas.openxmlformats.org/officeDocument/2006/relationships/hyperlink" Target="consultantplus://offline/ref=59E6C4AA8E4B4DD078A426BAB93B65D5EE1170F29C585250218568B108C36F8D6EF1B0E11539D163A5D665EFE881FBBD84F1209FCB35FAAFF740N" TargetMode="External"/><Relationship Id="rId4" Type="http://schemas.openxmlformats.org/officeDocument/2006/relationships/hyperlink" Target="consultantplus://offline/ref=9D8161AA42813FF2C5CEF20345109A18045E915A4D486592BF0D91A3DD55F1698951AD87C989255BD5FBE893C30491654393C4422B6702763792395C742FD69F88DE4C4BBB23d1R3M" TargetMode="External"/><Relationship Id="rId9" Type="http://schemas.openxmlformats.org/officeDocument/2006/relationships/hyperlink" Target="https://www.audit-it.ru/terms/accounting/otchetnyy_period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EAADF"/>
      </a:accent1>
      <a:accent2>
        <a:srgbClr val="EA726F"/>
      </a:accent2>
      <a:accent3>
        <a:srgbClr val="A9D774"/>
      </a:accent3>
      <a:accent4>
        <a:srgbClr val="A78BC9"/>
      </a:accent4>
      <a:accent5>
        <a:srgbClr val="78CBE1"/>
      </a:accent5>
      <a:accent6>
        <a:srgbClr val="FCBF8C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9504</Words>
  <Characters>54176</Characters>
  <Application>Microsoft Office Word</Application>
  <DocSecurity>0</DocSecurity>
  <Lines>451</Lines>
  <Paragraphs>127</Paragraphs>
  <ScaleCrop>false</ScaleCrop>
  <Company/>
  <LinksUpToDate>false</LinksUpToDate>
  <CharactersWithSpaces>63553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Client_9_0</dc:creator>
  <cp:lastModifiedBy>Client_9_0</cp:lastModifiedBy>
  <cp:revision>2</cp:revision>
  <dcterms:created xsi:type="dcterms:W3CDTF">2023-04-19T06:09:00Z</dcterms:created>
  <dcterms:modified xsi:type="dcterms:W3CDTF">2023-04-19T06:09:00Z</dcterms:modified>
</cp:coreProperties>
</file>